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w w:val="95"/>
          <w:sz w:val="36"/>
          <w:szCs w:val="36"/>
          <w:lang w:val="en-US" w:eastAsia="zh-CN"/>
        </w:rPr>
      </w:pPr>
      <w:bookmarkStart w:id="0" w:name="_GoBack"/>
      <w:r>
        <w:rPr>
          <w:rFonts w:hint="default" w:ascii="方正小标宋简体" w:hAnsi="方正小标宋简体" w:eastAsia="方正小标宋简体" w:cs="方正小标宋简体"/>
          <w:w w:val="95"/>
          <w:sz w:val="36"/>
          <w:szCs w:val="36"/>
          <w:lang w:val="en-US" w:eastAsia="zh-CN"/>
        </w:rPr>
        <w:t>2024年州级层面涉及中小学校和教师的督查检查评比考核</w:t>
      </w:r>
      <w:r>
        <w:rPr>
          <w:rFonts w:hint="default" w:ascii="方正小标宋简体" w:hAnsi="方正小标宋简体" w:eastAsia="方正小标宋简体" w:cs="方正小标宋简体"/>
          <w:w w:val="95"/>
          <w:sz w:val="36"/>
          <w:szCs w:val="36"/>
          <w:lang w:eastAsia="zh-CN"/>
        </w:rPr>
        <w:t>和进校园活动</w:t>
      </w:r>
      <w:r>
        <w:rPr>
          <w:rFonts w:hint="default" w:ascii="方正小标宋简体" w:hAnsi="方正小标宋简体" w:eastAsia="方正小标宋简体" w:cs="方正小标宋简体"/>
          <w:w w:val="95"/>
          <w:sz w:val="36"/>
          <w:szCs w:val="36"/>
          <w:lang w:val="en-US" w:eastAsia="zh-CN"/>
        </w:rPr>
        <w:t>白名单</w:t>
      </w:r>
    </w:p>
    <w:bookmarkEnd w:id="0"/>
    <w:p>
      <w:pPr>
        <w:keepNext w:val="0"/>
        <w:keepLines w:val="0"/>
        <w:pageBreakBefore w:val="0"/>
        <w:widowControl w:val="0"/>
        <w:kinsoku/>
        <w:wordWrap/>
        <w:overflowPunct/>
        <w:topLinePunct w:val="0"/>
        <w:autoSpaceDE/>
        <w:autoSpaceDN/>
        <w:bidi w:val="0"/>
        <w:adjustRightInd/>
        <w:snapToGrid/>
        <w:spacing w:line="560" w:lineRule="exact"/>
        <w:ind w:firstLine="855" w:firstLineChars="250"/>
        <w:jc w:val="both"/>
        <w:textAlignment w:val="auto"/>
        <w:rPr>
          <w:rFonts w:hint="eastAsia" w:ascii="黑体" w:hAnsi="黑体" w:eastAsia="黑体" w:cs="黑体"/>
          <w:w w:val="95"/>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50"/>
        <w:jc w:val="both"/>
        <w:textAlignment w:val="auto"/>
        <w:rPr>
          <w:rFonts w:hint="eastAsia" w:ascii="黑体" w:hAnsi="黑体" w:eastAsia="黑体" w:cs="黑体"/>
          <w:sz w:val="32"/>
          <w:szCs w:val="32"/>
          <w:lang w:eastAsia="zh-CN"/>
        </w:rPr>
      </w:pPr>
      <w:r>
        <w:rPr>
          <w:rFonts w:hint="eastAsia" w:ascii="黑体" w:hAnsi="黑体" w:eastAsia="黑体" w:cs="黑体"/>
          <w:w w:val="95"/>
          <w:sz w:val="32"/>
          <w:szCs w:val="32"/>
          <w:lang w:eastAsia="zh-CN"/>
        </w:rPr>
        <w:t>一、</w:t>
      </w:r>
      <w:r>
        <w:rPr>
          <w:rFonts w:hint="eastAsia" w:ascii="黑体" w:hAnsi="黑体" w:eastAsia="黑体" w:cs="黑体"/>
          <w:w w:val="95"/>
          <w:sz w:val="32"/>
          <w:szCs w:val="32"/>
          <w:lang w:val="en-US" w:eastAsia="zh-CN"/>
        </w:rPr>
        <w:t>涉及中小学校和教师的督查检查评比考核</w:t>
      </w:r>
      <w:r>
        <w:rPr>
          <w:rFonts w:hint="eastAsia" w:ascii="黑体" w:hAnsi="黑体" w:eastAsia="黑体" w:cs="黑体"/>
          <w:w w:val="95"/>
          <w:sz w:val="32"/>
          <w:szCs w:val="32"/>
          <w:lang w:eastAsia="zh-CN"/>
        </w:rPr>
        <w:t>事项</w:t>
      </w:r>
      <w:r>
        <w:rPr>
          <w:rFonts w:hint="eastAsia" w:ascii="黑体" w:hAnsi="黑体" w:eastAsia="黑体" w:cs="黑体"/>
          <w:w w:val="95"/>
          <w:sz w:val="32"/>
          <w:szCs w:val="32"/>
          <w:lang w:val="en-US" w:eastAsia="zh-CN"/>
        </w:rPr>
        <w:t>白名单</w:t>
      </w:r>
    </w:p>
    <w:tbl>
      <w:tblPr>
        <w:tblStyle w:val="8"/>
        <w:tblpPr w:leftFromText="180" w:rightFromText="180" w:vertAnchor="text" w:horzAnchor="page" w:tblpX="1981" w:tblpY="456"/>
        <w:tblOverlap w:val="never"/>
        <w:tblW w:w="13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2"/>
        <w:gridCol w:w="3330"/>
        <w:gridCol w:w="2836"/>
        <w:gridCol w:w="3159"/>
        <w:gridCol w:w="2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事项</w:t>
            </w:r>
          </w:p>
        </w:tc>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工作内容</w:t>
            </w:r>
          </w:p>
        </w:tc>
        <w:tc>
          <w:tcPr>
            <w:tcW w:w="3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实施单位</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实施方式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校园安全检查（含校园食品安全监督检查、食品安全包保督导、学校卫生健康监督检查和“双随机、一公开”监管抽查、校园安全检查活动、反恐防范督导检查、消防监督检查、应急演练、校舍和燃气安全）</w:t>
            </w:r>
          </w:p>
        </w:tc>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围绕中小学校开学准备情况、校园安全、食品卫生等工作开展检查。</w:t>
            </w:r>
          </w:p>
        </w:tc>
        <w:tc>
          <w:tcPr>
            <w:tcW w:w="3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州教体局会同州市场监督管理局、州卫健委、州应急局、州公安局、州住建局、州交警支队、州消防救援支队等职能部门</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整合频次集中开展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教育综合督导（含县级政府和县级党政主要领导干部履行教育职责评价、中小学校和幼儿园督导评估、教育年度重点工作随访督导）</w:t>
            </w:r>
          </w:p>
        </w:tc>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围绕县级政府推进教育高质量发展情况、各级各类学校办学情况、教育年度重点工作完成情况等开展督导评估。</w:t>
            </w:r>
          </w:p>
        </w:tc>
        <w:tc>
          <w:tcPr>
            <w:tcW w:w="3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州教体局</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按相关文件要求执行</w:t>
            </w:r>
          </w:p>
        </w:tc>
      </w:tr>
    </w:tbl>
    <w:p>
      <w:pPr>
        <w:pStyle w:val="7"/>
        <w:ind w:left="0" w:leftChars="0" w:firstLine="0" w:firstLineChars="0"/>
        <w:rPr>
          <w:rFonts w:hint="default" w:ascii="方正小标宋简体" w:hAnsi="方正小标宋简体" w:eastAsia="方正小标宋简体" w:cs="方正小标宋简体"/>
          <w:color w:val="auto"/>
          <w:w w:val="95"/>
          <w:sz w:val="36"/>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60" w:firstLineChars="250"/>
        <w:jc w:val="both"/>
        <w:textAlignment w:val="auto"/>
        <w:rPr>
          <w:rFonts w:hint="eastAsia" w:ascii="黑体" w:hAnsi="黑体" w:eastAsia="黑体" w:cs="黑体"/>
          <w:w w:val="95"/>
          <w:sz w:val="32"/>
          <w:szCs w:val="32"/>
          <w:lang w:val="en-US" w:eastAsia="zh-CN"/>
        </w:rPr>
      </w:pPr>
      <w:r>
        <w:rPr>
          <w:rFonts w:hint="eastAsia" w:ascii="黑体" w:hAnsi="黑体" w:eastAsia="黑体" w:cs="黑体"/>
          <w:w w:val="95"/>
          <w:sz w:val="32"/>
          <w:szCs w:val="32"/>
          <w:lang w:val="en-US" w:eastAsia="zh-CN"/>
        </w:rPr>
        <w:t>涉及中小学校和教师</w:t>
      </w:r>
      <w:r>
        <w:rPr>
          <w:rFonts w:hint="eastAsia" w:ascii="黑体" w:hAnsi="黑体" w:eastAsia="黑体" w:cs="黑体"/>
          <w:w w:val="95"/>
          <w:sz w:val="32"/>
          <w:szCs w:val="32"/>
          <w:lang w:eastAsia="zh-CN"/>
        </w:rPr>
        <w:t>进校园活动事项</w:t>
      </w:r>
      <w:r>
        <w:rPr>
          <w:rFonts w:hint="eastAsia" w:ascii="黑体" w:hAnsi="黑体" w:eastAsia="黑体" w:cs="黑体"/>
          <w:w w:val="95"/>
          <w:sz w:val="32"/>
          <w:szCs w:val="32"/>
          <w:lang w:val="en-US" w:eastAsia="zh-CN"/>
        </w:rPr>
        <w:t>白名单</w:t>
      </w:r>
    </w:p>
    <w:p>
      <w:pPr>
        <w:pStyle w:val="7"/>
        <w:numPr>
          <w:ilvl w:val="0"/>
          <w:numId w:val="0"/>
        </w:numPr>
        <w:ind w:leftChars="400"/>
        <w:rPr>
          <w:rFonts w:hint="default"/>
          <w:lang w:val="en-US" w:eastAsia="zh-CN"/>
        </w:rPr>
      </w:pPr>
    </w:p>
    <w:tbl>
      <w:tblPr>
        <w:tblStyle w:val="8"/>
        <w:tblW w:w="13573" w:type="dxa"/>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2"/>
        <w:gridCol w:w="1519"/>
        <w:gridCol w:w="3932"/>
        <w:gridCol w:w="3335"/>
        <w:gridCol w:w="3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事项</w:t>
            </w:r>
          </w:p>
        </w:tc>
        <w:tc>
          <w:tcPr>
            <w:tcW w:w="3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工作内容</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实施单位</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实施方式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研学教育</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“我的韶山行”“从十八洞出发”红色研学活动。</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州委宣传部、州教体局指导，县市教体部门统筹整合后实施</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整合频次，按相关文件要求执行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家庭教育</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家庭教育指导服务“向阳花”行动、开展家庭教育公益讲座、开展中华人民共和国家庭教育促进法和湖南省家庭教育促进条例宣传、家校共育宣传教育等。</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州妇联、州教体局指导，县市教体部门统筹整合后实施</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整合频次，以家长学校为依托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法治专题教育</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青少年法治宣传教育周、师德师风宣讲、普法宣传进校园、学生“学宪法讲宪法”教育活动等。</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州教体局、州委宣传部、州中级人民法院、州人民检察院、州司法局、州公安局、团州委、州关工委等部门指导，县市教体部门统筹整合后实施</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以融入思想政治教育课程教学为主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安全专题教育</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剑护蕾·雷霆行动”宣传教育、国防教育进校园、铁路护路和平安建设知识宣传教育、校园反恐防范宣传及应急演练、全国青少年毒品预防教育数字化平台网络学习，防拐和防性侵防欺凌教育活动、交通及水上交通安全进校园活动（防溺水宣传）、“防溺水游泳安全”公益宣教活动、防震减灾宣传教育等</w:t>
            </w:r>
            <w:r>
              <w:rPr>
                <w:rFonts w:hint="eastAsia" w:ascii="宋体" w:hAnsi="宋体" w:cs="宋体"/>
                <w:i w:val="0"/>
                <w:color w:val="auto"/>
                <w:kern w:val="0"/>
                <w:sz w:val="20"/>
                <w:szCs w:val="20"/>
                <w:u w:val="none"/>
                <w:lang w:val="en-US" w:eastAsia="zh-CN" w:bidi="ar"/>
              </w:rPr>
              <w:t>。</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州教体局、州委宣传部、州国动办、州委政法委、州公安局、州交通运输局、州交警支队、州应急管理局、州消防救援支队等部门指导，县市教体部门统筹整合后实施</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以融入生命与健康常识课程教学、班团队会集中开展为主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4"/>
                <w:szCs w:val="24"/>
                <w:u w:val="none"/>
                <w:lang w:val="en-US" w:eastAsia="zh-CN" w:bidi="ar"/>
              </w:rPr>
              <w:t>序号</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4"/>
                <w:szCs w:val="24"/>
                <w:u w:val="none"/>
                <w:lang w:val="en-US" w:eastAsia="zh-CN" w:bidi="ar"/>
              </w:rPr>
              <w:t>事项</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4"/>
                <w:szCs w:val="24"/>
                <w:u w:val="none"/>
                <w:lang w:val="en-US" w:eastAsia="zh-CN" w:bidi="ar"/>
              </w:rPr>
              <w:t>工作内容</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4"/>
                <w:szCs w:val="24"/>
                <w:u w:val="none"/>
                <w:lang w:val="en-US" w:eastAsia="zh-CN" w:bidi="ar"/>
              </w:rPr>
              <w:t>实施单位</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4"/>
                <w:szCs w:val="24"/>
                <w:u w:val="none"/>
                <w:lang w:val="en-US" w:eastAsia="zh-CN" w:bidi="ar"/>
              </w:rPr>
              <w:t>实施方式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生态文明专题教育</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测绘法暨国家版图意识宣教活动、“绿色卫士下三湘</w:t>
            </w:r>
            <w:r>
              <w:rPr>
                <w:rFonts w:hint="eastAsia" w:ascii="宋体" w:hAnsi="宋体" w:cs="宋体"/>
                <w:i w:val="0"/>
                <w:color w:val="auto"/>
                <w:sz w:val="20"/>
                <w:szCs w:val="20"/>
                <w:u w:val="none"/>
                <w:lang w:eastAsia="zh-CN"/>
              </w:rPr>
              <w:t>－</w:t>
            </w:r>
            <w:r>
              <w:rPr>
                <w:rFonts w:hint="eastAsia" w:ascii="宋体" w:hAnsi="宋体" w:eastAsia="宋体" w:cs="宋体"/>
                <w:i w:val="0"/>
                <w:color w:val="auto"/>
                <w:sz w:val="20"/>
                <w:szCs w:val="20"/>
                <w:u w:val="none"/>
              </w:rPr>
              <w:t>环保有画说”主题实践活动、习近平生态文明思想科普宣讲活动、节能和低碳宣传教育、全国节能宣传周和全国低碳日活动、垃圾分类宣教活动等。</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州发改委、州住建局、州自然资源局、州生态环境局、州教体局等部门指导，县市教体部门统筹整合后实施</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以融入科学（综合实践）课程教学、班团队会集中开展为主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卫生健康专题教育</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传染病防控知识宣传教育、全民营养周暨‘5·20’中国学生营养日主题宣传活动、城乡居民基本医疗保险参保征缴政策宣传活动、中医药文化进校园活动、心理健康教育进校园、食品安全宣传周活动、“世界艾滋病日”宣传教育活动、全国“爱眼日”宣传教育活动、近视防控宣传教育月活动、食品安全进校园宣传活动、禁烟和爱国卫生运动等。</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州卫健委、州市场监督管理局、州医保局、州教体局、团州委等部门指导，县市教体部门统筹整合后实施</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以融入生命与健康常识课程、科学（综合实践）课程教学为主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科普专题教育</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普“双走进”系列活动，包括科普进校园活动、“劳模工匠进校园”活动、“百名院士进校园、万名科技工作者上讲台”活动、借助科技馆开展科学课活动、中小学科技创新教育活动、青少年高校科学营活动、“思政微课”“非遗少年学”社科普及进校园活动等。</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州科技局、州委宣传部、州教体局、州科协、州社会科学界联合会、州总工会等部门指导，县市教体部门统筹整合后实施</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整合频次，以融入班团队会集中开展为主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4"/>
                <w:szCs w:val="24"/>
                <w:u w:val="none"/>
                <w:lang w:val="en-US" w:eastAsia="zh-CN" w:bidi="ar"/>
              </w:rPr>
              <w:t>序号</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4"/>
                <w:szCs w:val="24"/>
                <w:u w:val="none"/>
                <w:lang w:val="en-US" w:eastAsia="zh-CN" w:bidi="ar"/>
              </w:rPr>
              <w:t>事项</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4"/>
                <w:szCs w:val="24"/>
                <w:u w:val="none"/>
                <w:lang w:val="en-US" w:eastAsia="zh-CN" w:bidi="ar"/>
              </w:rPr>
              <w:t>工作内容</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4"/>
                <w:szCs w:val="24"/>
                <w:u w:val="none"/>
                <w:lang w:val="en-US" w:eastAsia="zh-CN" w:bidi="ar"/>
              </w:rPr>
              <w:t>实施单位</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4"/>
                <w:szCs w:val="24"/>
                <w:u w:val="none"/>
                <w:lang w:val="en-US" w:eastAsia="zh-CN" w:bidi="ar"/>
              </w:rPr>
              <w:t>实施方式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团队专题教育</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“红领巾爱学习”宣传教育活动、青少年模拟政协提案征集活动和模拟学生社团建设、少先队辅导员风采大赛、湘西州少儿才艺大赛、湘西州青少年书画大赛等。</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团州委指导，县市教体部门统筹整合后实施</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整合频次，以融入班团队会集中开展为主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文明书香校园建设</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文明校园创建活动、“相‘阅’湘西”全民阅读活动、铸牢民族共同体意识宣传教育和民族团结进步示范创建活动、燃强国梦想做光明少年主题活动、推广普通话宣传教育等。</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州委宣传部、州教体局、州社会科学界联合会、州民宗局等部门指导，县市教体部门统筹整合后实施</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整合频次，集中开展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学生常见病监测现场指导</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学生常见病监测、学生营养健康与生长发育连续性监测现场指导、儿童青少年远视储备调查现场指导、学生奶调研等。</w:t>
            </w:r>
          </w:p>
        </w:tc>
        <w:tc>
          <w:tcPr>
            <w:tcW w:w="333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州卫健委指导，县市教体部门统筹整合后实施</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整合频次，集中开展</w:t>
            </w:r>
          </w:p>
        </w:tc>
      </w:tr>
    </w:tbl>
    <w:p>
      <w:pPr>
        <w:pStyle w:val="7"/>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方正小标宋简体" w:hAnsi="方正小标宋简体" w:eastAsia="方正小标宋简体" w:cs="方正小标宋简体"/>
          <w:w w:val="95"/>
          <w:sz w:val="36"/>
          <w:szCs w:val="36"/>
          <w:lang w:val="en-US" w:eastAsia="zh-CN"/>
        </w:rPr>
      </w:pPr>
    </w:p>
    <w:p/>
    <w:sectPr>
      <w:footerReference r:id="rId3" w:type="default"/>
      <w:pgSz w:w="16781" w:h="11877" w:orient="landscape"/>
      <w:pgMar w:top="1531" w:right="1417" w:bottom="1531" w:left="1474" w:header="851" w:footer="992" w:gutter="0"/>
      <w:pgNumType w:fmt="numberInDash" w:start="3"/>
      <w:cols w:space="720" w:num="1"/>
      <w:rtlGutter w:val="0"/>
      <w:docGrid w:type="lines" w:linePitch="46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F1C78"/>
    <w:multiLevelType w:val="singleLevel"/>
    <w:tmpl w:val="CFDF1C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MDZkZjNhNDBiY2MwOTYzZTdiMTdjMzIxOWExMGUifQ=="/>
  </w:docVars>
  <w:rsids>
    <w:rsidRoot w:val="02262FE1"/>
    <w:rsid w:val="02262FE1"/>
    <w:rsid w:val="346F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rPr>
      <w:rFonts w:ascii="Calibri" w:hAnsi="仿宋_GB2312" w:eastAsia="宋体" w:cs="Times New Roman"/>
    </w:r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qFormat/>
    <w:uiPriority w:val="0"/>
    <w:pPr>
      <w:ind w:firstLine="640" w:firstLineChars="200"/>
    </w:pPr>
    <w:rPr>
      <w:snapToGrid w:val="0"/>
      <w:kern w:val="0"/>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仿宋_GB2312" w:cs="Times New Roman"/>
      <w:kern w:val="2"/>
      <w:sz w:val="18"/>
      <w:szCs w:val="18"/>
      <w:lang w:val="en-US" w:eastAsia="zh-CN" w:bidi="ar-SA"/>
    </w:rPr>
  </w:style>
  <w:style w:type="paragraph" w:styleId="7">
    <w:name w:val="Body Text First Indent 2"/>
    <w:basedOn w:val="4"/>
    <w:qFormat/>
    <w:uiPriority w:val="0"/>
    <w:pPr>
      <w:widowControl w:val="0"/>
      <w:ind w:left="420" w:leftChars="200" w:firstLine="420" w:firstLineChars="200"/>
      <w:jc w:val="both"/>
    </w:pPr>
    <w:rPr>
      <w:rFonts w:ascii="Times New Roman" w:hAnsi="Times New Roman" w:eastAsia="仿宋_GB2312" w:cs="Times New Roman"/>
      <w:kern w:val="2"/>
      <w:sz w:val="32"/>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1939</Words>
  <Characters>1944</Characters>
  <Lines>0</Lines>
  <Paragraphs>0</Paragraphs>
  <TotalTime>1</TotalTime>
  <ScaleCrop>false</ScaleCrop>
  <LinksUpToDate>false</LinksUpToDate>
  <CharactersWithSpaces>1944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2024-06-05T11:01:00Z</dcterms:created>
  <dc:creator>张野</dc:creator>
  <cp:lastModifiedBy>@馨怡~·</cp:lastModifiedBy>
  <dcterms:modified xsi:type="dcterms:W3CDTF">2024-06-05T13:19:49Z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A1D2024F77284936A11A658A2F7C1116_13</vt:lpwstr>
  </property>
</Properties>
</file>