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1AA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2025年度社会工作者职业资格考试</w:t>
      </w:r>
    </w:p>
    <w:p w14:paraId="13628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考前须知</w:t>
      </w:r>
    </w:p>
    <w:bookmarkEnd w:id="0"/>
    <w:p w14:paraId="0F72BC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lang w:val="en-US" w:eastAsia="zh-CN"/>
        </w:rPr>
      </w:pPr>
    </w:p>
    <w:p w14:paraId="595494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一、什么是社会工作者职业资格考试？　　</w:t>
      </w:r>
    </w:p>
    <w:p w14:paraId="106E40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根据《人事部 民政部关于印发〈社会工作者职业水平评价暂行规定〉和〈助理社会工作师、社会工作师职业水平考试实施办法〉的通知》（国人部发〔2006〕71号），设立社会工作者职业水平考试。从2008年起，先行实施助理社会工作师、社会工作师职业水平考试。2019年，根据《人力资源社会保障部、民政部关于印发〈高级社会工作师评价办法〉的通知》（人社部规〔2018〕2号），实施高级社会工作师职业水平考试。</w:t>
      </w:r>
    </w:p>
    <w:p w14:paraId="6EBB9F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b/>
          <w:bCs/>
          <w:sz w:val="32"/>
          <w:szCs w:val="32"/>
          <w:lang w:val="en-US" w:eastAsia="zh-CN"/>
        </w:rPr>
      </w:pPr>
      <w:r>
        <w:rPr>
          <w:rFonts w:hint="eastAsia" w:ascii="方正黑体_GBK" w:hAnsi="方正黑体_GBK" w:eastAsia="方正黑体_GBK" w:cs="方正黑体_GBK"/>
          <w:b w:val="0"/>
          <w:bCs w:val="0"/>
          <w:sz w:val="32"/>
          <w:szCs w:val="32"/>
          <w:lang w:val="en-US" w:eastAsia="zh-CN"/>
        </w:rPr>
        <w:t>二、什么样的工作是社会工作？</w:t>
      </w:r>
      <w:r>
        <w:rPr>
          <w:rFonts w:hint="eastAsia" w:ascii="CESI仿宋-GB2312" w:hAnsi="CESI仿宋-GB2312" w:eastAsia="CESI仿宋-GB2312" w:cs="CESI仿宋-GB2312"/>
          <w:b/>
          <w:bCs/>
          <w:sz w:val="32"/>
          <w:szCs w:val="32"/>
          <w:lang w:val="en-US" w:eastAsia="zh-CN"/>
        </w:rPr>
        <w:t>　</w:t>
      </w:r>
    </w:p>
    <w:p w14:paraId="441063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从事社会工作主要是指在相关领域从事专门性社会服务，其中，“相关领域”主要包括：社会福利、社会救助、扶贫济困、慈善事业、社区建设、婚姻家庭、心理健康、残障康复、教育辅导、就业援助、青少年事务、职工服务、犯罪预防、禁毒戒毒、矫治帮教、卫生健康、政法综治、应急处置、退役军人事务、群众文化等。</w:t>
      </w:r>
    </w:p>
    <w:p w14:paraId="11EEBC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专门性社会服务”主要包括：（1）生活帮扶、生计发展、就业援助服务；（2）情绪疏导、精神抚慰服务；（3）矛盾纠纷调节、家庭与社会关系调适服务；（4）针对特殊困难群体的权益维护、政策咨询、资源链接、能力提升及社会支持网络建设服务；（5）行为矫治、戒毒康复、危机干预服务；（6）推动社区发展，促进社会融入、社会参与的服务；（7）其他旨在满足服务对象心理和社会服务需求、增强社会功能的服务。</w:t>
      </w:r>
    </w:p>
    <w:p w14:paraId="4D9222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三、2025年度社会工作者职业资格考试时间是什么时候？</w:t>
      </w:r>
    </w:p>
    <w:p w14:paraId="22F87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05" w:afterAutospacing="0" w:line="560" w:lineRule="exact"/>
        <w:ind w:left="0" w:right="0" w:firstLine="555"/>
        <w:jc w:val="left"/>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2025年度社会工作者职业资格考试将于5月24、25日举行。具体如下：</w:t>
      </w:r>
    </w:p>
    <w:tbl>
      <w:tblPr>
        <w:tblStyle w:val="4"/>
        <w:tblW w:w="7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40"/>
        <w:gridCol w:w="1725"/>
        <w:gridCol w:w="4545"/>
      </w:tblGrid>
      <w:tr w14:paraId="3E21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2F0E4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Style w:val="6"/>
                <w:rFonts w:hint="eastAsia" w:ascii="宋体" w:hAnsi="宋体" w:eastAsia="宋体" w:cs="宋体"/>
                <w:i w:val="0"/>
                <w:iCs w:val="0"/>
                <w:caps w:val="0"/>
                <w:color w:val="190B16"/>
                <w:spacing w:val="0"/>
                <w:sz w:val="21"/>
                <w:szCs w:val="21"/>
              </w:rPr>
              <w:t>日期</w:t>
            </w:r>
          </w:p>
        </w:tc>
        <w:tc>
          <w:tcPr>
            <w:tcW w:w="1725" w:type="dxa"/>
            <w:tcBorders>
              <w:top w:val="single" w:color="190B16" w:sz="6" w:space="0"/>
              <w:left w:val="nil"/>
              <w:bottom w:val="single" w:color="190B16" w:sz="6" w:space="0"/>
              <w:right w:val="single" w:color="190B16" w:sz="6" w:space="0"/>
            </w:tcBorders>
            <w:shd w:val="clear" w:color="auto" w:fill="FFFFFF"/>
            <w:noWrap w:val="0"/>
            <w:tcMar>
              <w:top w:w="0" w:type="dxa"/>
              <w:left w:w="105" w:type="dxa"/>
              <w:bottom w:w="0" w:type="dxa"/>
              <w:right w:w="105" w:type="dxa"/>
            </w:tcMar>
            <w:vAlign w:val="top"/>
          </w:tcPr>
          <w:p w14:paraId="62BEC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Style w:val="6"/>
                <w:rFonts w:hint="eastAsia" w:ascii="宋体" w:hAnsi="宋体" w:eastAsia="宋体" w:cs="宋体"/>
                <w:i w:val="0"/>
                <w:iCs w:val="0"/>
                <w:caps w:val="0"/>
                <w:color w:val="190B16"/>
                <w:spacing w:val="0"/>
                <w:sz w:val="21"/>
                <w:szCs w:val="21"/>
              </w:rPr>
              <w:t>时间</w:t>
            </w:r>
          </w:p>
        </w:tc>
        <w:tc>
          <w:tcPr>
            <w:tcW w:w="4545" w:type="dxa"/>
            <w:tcBorders>
              <w:top w:val="single" w:color="190B16" w:sz="6" w:space="0"/>
              <w:left w:val="nil"/>
              <w:bottom w:val="single" w:color="190B16" w:sz="6" w:space="0"/>
              <w:right w:val="single" w:color="190B16" w:sz="6" w:space="0"/>
            </w:tcBorders>
            <w:shd w:val="clear" w:color="auto" w:fill="FFFFFF"/>
            <w:noWrap w:val="0"/>
            <w:tcMar>
              <w:top w:w="0" w:type="dxa"/>
              <w:left w:w="105" w:type="dxa"/>
              <w:bottom w:w="0" w:type="dxa"/>
              <w:right w:w="105" w:type="dxa"/>
            </w:tcMar>
            <w:vAlign w:val="top"/>
          </w:tcPr>
          <w:p w14:paraId="790E92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Style w:val="6"/>
                <w:rFonts w:hint="eastAsia" w:ascii="宋体" w:hAnsi="宋体" w:eastAsia="宋体" w:cs="宋体"/>
                <w:i w:val="0"/>
                <w:iCs w:val="0"/>
                <w:caps w:val="0"/>
                <w:color w:val="190B16"/>
                <w:spacing w:val="0"/>
                <w:sz w:val="21"/>
                <w:szCs w:val="21"/>
              </w:rPr>
              <w:t>科目</w:t>
            </w:r>
          </w:p>
        </w:tc>
      </w:tr>
      <w:tr w14:paraId="3272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tcBorders>
              <w:top w:val="nil"/>
              <w:left w:val="single" w:color="190B16" w:sz="6" w:space="0"/>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5DC34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5月24日</w:t>
            </w:r>
          </w:p>
        </w:tc>
        <w:tc>
          <w:tcPr>
            <w:tcW w:w="172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66FADB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14:00-16:00</w:t>
            </w:r>
          </w:p>
        </w:tc>
        <w:tc>
          <w:tcPr>
            <w:tcW w:w="454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74150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社会工作法规与政策</w:t>
            </w:r>
          </w:p>
        </w:tc>
      </w:tr>
      <w:tr w14:paraId="06DB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tcBorders>
              <w:top w:val="nil"/>
              <w:left w:val="single" w:color="190B16" w:sz="6" w:space="0"/>
              <w:bottom w:val="nil"/>
              <w:right w:val="single" w:color="190B16" w:sz="6" w:space="0"/>
            </w:tcBorders>
            <w:shd w:val="clear" w:color="auto" w:fill="FFFFFF"/>
            <w:noWrap w:val="0"/>
            <w:vAlign w:val="center"/>
          </w:tcPr>
          <w:p w14:paraId="1588D9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190B16"/>
                <w:spacing w:val="0"/>
                <w:sz w:val="21"/>
                <w:szCs w:val="21"/>
              </w:rPr>
            </w:pPr>
          </w:p>
        </w:tc>
        <w:tc>
          <w:tcPr>
            <w:tcW w:w="172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224FA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9:00-11:00</w:t>
            </w:r>
          </w:p>
        </w:tc>
        <w:tc>
          <w:tcPr>
            <w:tcW w:w="454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4CC94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社会工作综合能力（初、中级）</w:t>
            </w:r>
          </w:p>
        </w:tc>
      </w:tr>
      <w:tr w14:paraId="7E02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vMerge w:val="restart"/>
            <w:tcBorders>
              <w:top w:val="nil"/>
              <w:left w:val="single" w:color="190B16" w:sz="6" w:space="0"/>
              <w:bottom w:val="nil"/>
              <w:right w:val="single" w:color="190B16" w:sz="6" w:space="0"/>
            </w:tcBorders>
            <w:shd w:val="clear" w:color="auto" w:fill="FFFFFF"/>
            <w:noWrap w:val="0"/>
            <w:vAlign w:val="center"/>
          </w:tcPr>
          <w:p w14:paraId="7471386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190B16"/>
                <w:spacing w:val="0"/>
                <w:sz w:val="21"/>
                <w:szCs w:val="21"/>
              </w:rPr>
            </w:pPr>
            <w:r>
              <w:rPr>
                <w:rFonts w:hint="eastAsia" w:ascii="宋体" w:hAnsi="宋体" w:eastAsia="宋体" w:cs="宋体"/>
                <w:i w:val="0"/>
                <w:iCs w:val="0"/>
                <w:caps w:val="0"/>
                <w:color w:val="190B16"/>
                <w:spacing w:val="0"/>
                <w:kern w:val="0"/>
                <w:sz w:val="21"/>
                <w:szCs w:val="21"/>
                <w:lang w:val="en-US" w:eastAsia="zh-CN" w:bidi="ar"/>
              </w:rPr>
              <w:t>5月25日</w:t>
            </w:r>
          </w:p>
        </w:tc>
        <w:tc>
          <w:tcPr>
            <w:tcW w:w="172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08241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14:00-16:00</w:t>
            </w:r>
          </w:p>
        </w:tc>
        <w:tc>
          <w:tcPr>
            <w:tcW w:w="454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0F557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社会工作实务（初级）</w:t>
            </w:r>
          </w:p>
        </w:tc>
      </w:tr>
      <w:tr w14:paraId="7EA9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vMerge w:val="continue"/>
            <w:tcBorders>
              <w:top w:val="nil"/>
              <w:left w:val="single" w:color="190B16" w:sz="6" w:space="0"/>
              <w:bottom w:val="nil"/>
              <w:right w:val="single" w:color="190B16" w:sz="6" w:space="0"/>
            </w:tcBorders>
            <w:shd w:val="clear" w:color="auto" w:fill="FFFFFF"/>
            <w:noWrap w:val="0"/>
            <w:vAlign w:val="center"/>
          </w:tcPr>
          <w:p w14:paraId="4FAD7C8E">
            <w:pPr>
              <w:jc w:val="center"/>
              <w:rPr>
                <w:rFonts w:hint="eastAsia" w:ascii="宋体" w:hAnsi="宋体" w:eastAsia="宋体" w:cs="宋体"/>
                <w:i w:val="0"/>
                <w:iCs w:val="0"/>
                <w:caps w:val="0"/>
                <w:color w:val="190B16"/>
                <w:spacing w:val="0"/>
                <w:sz w:val="21"/>
                <w:szCs w:val="21"/>
              </w:rPr>
            </w:pPr>
          </w:p>
        </w:tc>
        <w:tc>
          <w:tcPr>
            <w:tcW w:w="172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7057B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14:00-16:30</w:t>
            </w:r>
          </w:p>
        </w:tc>
        <w:tc>
          <w:tcPr>
            <w:tcW w:w="454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4D419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社会工作实务（中级）</w:t>
            </w:r>
          </w:p>
        </w:tc>
      </w:tr>
      <w:tr w14:paraId="11B9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140" w:type="dxa"/>
            <w:tcBorders>
              <w:top w:val="nil"/>
              <w:left w:val="single" w:color="190B16" w:sz="6" w:space="0"/>
              <w:bottom w:val="single" w:color="190B16" w:sz="6" w:space="0"/>
              <w:right w:val="single" w:color="190B16" w:sz="6" w:space="0"/>
            </w:tcBorders>
            <w:shd w:val="clear" w:color="auto" w:fill="FFFFFF"/>
            <w:noWrap w:val="0"/>
            <w:vAlign w:val="center"/>
          </w:tcPr>
          <w:p w14:paraId="4AAC1F2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190B16"/>
                <w:spacing w:val="0"/>
                <w:sz w:val="21"/>
                <w:szCs w:val="21"/>
              </w:rPr>
            </w:pPr>
          </w:p>
        </w:tc>
        <w:tc>
          <w:tcPr>
            <w:tcW w:w="172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47D21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14:00-17:00</w:t>
            </w:r>
          </w:p>
        </w:tc>
        <w:tc>
          <w:tcPr>
            <w:tcW w:w="4545" w:type="dxa"/>
            <w:tcBorders>
              <w:top w:val="nil"/>
              <w:left w:val="nil"/>
              <w:bottom w:val="single" w:color="190B16" w:sz="6" w:space="0"/>
              <w:right w:val="single" w:color="190B16" w:sz="6" w:space="0"/>
            </w:tcBorders>
            <w:shd w:val="clear" w:color="auto" w:fill="FFFFFF"/>
            <w:noWrap w:val="0"/>
            <w:tcMar>
              <w:top w:w="0" w:type="dxa"/>
              <w:left w:w="105" w:type="dxa"/>
              <w:bottom w:w="0" w:type="dxa"/>
              <w:right w:w="105" w:type="dxa"/>
            </w:tcMar>
            <w:vAlign w:val="center"/>
          </w:tcPr>
          <w:p w14:paraId="0A307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25"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190B16"/>
                <w:spacing w:val="0"/>
                <w:sz w:val="21"/>
                <w:szCs w:val="21"/>
              </w:rPr>
              <w:t>社会工作实务（高级）</w:t>
            </w:r>
          </w:p>
        </w:tc>
      </w:tr>
    </w:tbl>
    <w:p w14:paraId="2A3C4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kern w:val="2"/>
          <w:sz w:val="32"/>
          <w:szCs w:val="32"/>
          <w:lang w:val="en-US" w:eastAsia="zh-CN" w:bidi="ar-SA"/>
        </w:rPr>
        <w:t>2025年度社会工作者职业资格考试报名时间是什么时候？</w:t>
      </w:r>
    </w:p>
    <w:p w14:paraId="57528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本次考试将于3月10日至3月31日在</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"http://zg.cpta.com.cn/examfront/login/initLogin.htm"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lang w:val="en-US" w:eastAsia="zh-CN"/>
        </w:rPr>
        <w:t>全国专业技术人员资格考试报名服务平台</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开放报名入口。在报名入口开放时间范围内，各地组织报名的具体时间安排以当地考试组织机构通知为准，请关注当地发布的相关信息。</w:t>
      </w:r>
    </w:p>
    <w:p w14:paraId="46ED8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五、社会工作者考试报名资格条件有哪些？　</w:t>
      </w:r>
    </w:p>
    <w:p w14:paraId="277B7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sz w:val="32"/>
          <w:szCs w:val="32"/>
          <w:lang w:val="en-US" w:eastAsia="zh-CN"/>
        </w:rPr>
      </w:pPr>
      <w:r>
        <w:rPr>
          <w:rFonts w:hint="eastAsia" w:ascii="方正楷体_GBK" w:hAnsi="方正楷体_GBK" w:eastAsia="方正楷体_GBK" w:cs="方正楷体_GBK"/>
          <w:b w:val="0"/>
          <w:bCs w:val="0"/>
          <w:sz w:val="32"/>
          <w:szCs w:val="32"/>
          <w:lang w:val="en-US" w:eastAsia="zh-CN"/>
        </w:rPr>
        <w:t>（一）助理社会工作师、社会工作师</w:t>
      </w:r>
    </w:p>
    <w:p w14:paraId="1A9AA0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凡中华人民共和国公民，遵守国家法律、法规，恪守职业道德，并符合助理社会工作师或社会工作师报名条件的人员，可申请参加相应级别的考试。</w:t>
      </w:r>
    </w:p>
    <w:p w14:paraId="296AD2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1.助理社会工作师考试报名条件：</w:t>
      </w:r>
    </w:p>
    <w:p w14:paraId="59A2F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（1）取得高中或者中专学历，从事社会工作满4年；</w:t>
      </w:r>
    </w:p>
    <w:p w14:paraId="212FA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（2）取得社会工作专业大专学历，从事社会工作满 2 年；</w:t>
      </w:r>
    </w:p>
    <w:p w14:paraId="26A0C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（3）社会工作专业本科应届毕业生（包括已经取得社会工作专业本科及以上学历、学位的人员）；</w:t>
      </w:r>
    </w:p>
    <w:p w14:paraId="4533E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（4）取得其他专业大专学历，从事社会工作满4年；</w:t>
      </w:r>
    </w:p>
    <w:p w14:paraId="73BC7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（5）取得其他专业本科及以上学历，从事社会工作满2年。</w:t>
      </w:r>
    </w:p>
    <w:p w14:paraId="00F6EB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2.社会工作师考试报名条件：</w:t>
      </w:r>
    </w:p>
    <w:p w14:paraId="7DE50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（1）取得高中或者中专学历，并取得助理社会工作师职业水平证书后，从事社会工作满 6 年；</w:t>
      </w:r>
    </w:p>
    <w:p w14:paraId="597C0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（2）取得社会工作专业大专及以上学历或学位，从事社会工作满 4 年；</w:t>
      </w:r>
    </w:p>
    <w:p w14:paraId="23A31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（3）取得社会工作专业大学本科学历，从事社会工作满 3年；</w:t>
      </w:r>
    </w:p>
    <w:p w14:paraId="5766F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（4）取得社会工作专业硕士学位，从事社会工作满 1 年；</w:t>
      </w:r>
    </w:p>
    <w:p w14:paraId="31B9D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（5）取得社会工作专业博士学位；</w:t>
      </w:r>
    </w:p>
    <w:p w14:paraId="2437E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sz w:val="32"/>
          <w:szCs w:val="32"/>
          <w:lang w:val="en-US" w:eastAsia="zh-CN"/>
        </w:rPr>
        <w:t>（6）取得其他专业大专及以上学历或学位，其从事社会工作年限相应增加 2 年。</w:t>
      </w:r>
    </w:p>
    <w:p w14:paraId="5D94D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（二）高级社会工作师</w:t>
      </w:r>
    </w:p>
    <w:p w14:paraId="16BB6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报名参加高级社会工作师考试的人员，需同时具备以下条件：</w:t>
      </w:r>
    </w:p>
    <w:p w14:paraId="2D665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1.拥护中国共产党领导，遵守国家宪法、法律、法规，热爱社会工作事业，具有良好的职业道德；</w:t>
      </w:r>
    </w:p>
    <w:p w14:paraId="093A2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2.具有本科及以上学历（或学士及以上学位）；</w:t>
      </w:r>
    </w:p>
    <w:p w14:paraId="18C7DA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3.在通过全国社会工作者职业水平考试取得社会工作师（中级）资格后，从事社会工作满5年，截止日期为考试报名年度的当年年底。</w:t>
      </w:r>
    </w:p>
    <w:p w14:paraId="56C244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六、社会工作者职业资格考试报名要求工作年限是怎么理解？</w:t>
      </w:r>
    </w:p>
    <w:p w14:paraId="1F8A1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从事社会工作工作年限计算截止日期为考试当年度的12月31日；社会工作专业应届毕业研究生可直接报名参加助理社会工作师考试；工作年限：在多个工作单位工作过的，不同单位的社会工作服务“工作年限”可以累加，在参加考试后资格审查时需由相关单位的工作年限证明（加盖单位公章），提供工作年限时间。</w:t>
      </w:r>
    </w:p>
    <w:p w14:paraId="4AB9B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七、社会工作者职业资格考试在哪里报名？　</w:t>
      </w:r>
    </w:p>
    <w:p w14:paraId="11300F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考试报名一般采用网上报名、现场资格审核、网上缴费的办法。关于报名时间及报名的相关事项由当地人事考试网公布，大家一定要多留意湖当地人事考试网。社会工作者职业水平考试实行全国统一网上报名。报考人员可直接登录中国人事考试网（www.cpta.com.cn）请认准此网址。</w:t>
      </w:r>
    </w:p>
    <w:p w14:paraId="7432F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八、社会工作者职业资格考试科目和要求有哪些？　</w:t>
      </w:r>
    </w:p>
    <w:p w14:paraId="32560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（一）助理社会工作师考试分为：</w:t>
      </w:r>
      <w:r>
        <w:rPr>
          <w:rFonts w:hint="eastAsia" w:ascii="CESI仿宋-GB2312" w:hAnsi="CESI仿宋-GB2312" w:eastAsia="CESI仿宋-GB2312" w:cs="CESI仿宋-GB2312"/>
          <w:sz w:val="32"/>
          <w:szCs w:val="32"/>
          <w:lang w:val="en-US" w:eastAsia="zh-CN"/>
        </w:rPr>
        <w:t xml:space="preserve">《社会工作综合能力(初级)》《社会工作实务(初级)》两个科目。考生须一次通过两科，方可取得助理社会工作师职业资格证书。　　  </w:t>
      </w:r>
    </w:p>
    <w:p w14:paraId="6A5AF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（二）社会工作师考试分为：</w:t>
      </w:r>
      <w:r>
        <w:rPr>
          <w:rFonts w:hint="eastAsia" w:ascii="CESI仿宋-GB2312" w:hAnsi="CESI仿宋-GB2312" w:eastAsia="CESI仿宋-GB2312" w:cs="CESI仿宋-GB2312"/>
          <w:sz w:val="32"/>
          <w:szCs w:val="32"/>
          <w:lang w:val="en-US" w:eastAsia="zh-CN"/>
        </w:rPr>
        <w:t>《社会工作综合能力(中级)》《社会工作实务(中级)》《社会工作法规与政策》三个科目。考生可在连续两个年度内通过全部科目后，获得社会工作师职业资格证书。　</w:t>
      </w:r>
    </w:p>
    <w:p w14:paraId="3A108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（三）高级社会工作师考试：</w:t>
      </w:r>
      <w:r>
        <w:rPr>
          <w:rFonts w:hint="eastAsia" w:ascii="CESI仿宋-GB2312" w:hAnsi="CESI仿宋-GB2312" w:eastAsia="CESI仿宋-GB2312" w:cs="CESI仿宋-GB2312"/>
          <w:sz w:val="32"/>
          <w:szCs w:val="32"/>
          <w:lang w:val="en-US" w:eastAsia="zh-CN"/>
        </w:rPr>
        <w:t>只考一科——《社会工作实务（高级）》。考试题型为案例题和论述题，满分100分，考试时间为3小时。注意：高级社会工作师实行考试和评审相结合的评价制度，参加考试合格并通过评审，方可取得高级社会工作师资格。</w:t>
      </w:r>
    </w:p>
    <w:p w14:paraId="3224A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九、2025年考试新增加内容</w:t>
      </w:r>
    </w:p>
    <w:p w14:paraId="2E8BB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近年来，以习近平同志为核心的党中央对社会工作作出一系列重大决策部署。为适应社会工作新形势新任务新要求，2025年度全国社会工作者职业资格考试在沿用2018版考试大纲的基础上，增补以下内容：</w:t>
      </w:r>
    </w:p>
    <w:p w14:paraId="79EBC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（一）党的二十大和二十届二中、三中全会精神。</w:t>
      </w:r>
    </w:p>
    <w:p w14:paraId="303413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（二）习近平总书记对社会工作的重要指示。</w:t>
      </w:r>
    </w:p>
    <w:p w14:paraId="68D867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（三）中央社会工作会议精神。</w:t>
      </w:r>
    </w:p>
    <w:p w14:paraId="5880E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（四）《习近平关于基层治理论述摘编》（中央文献出版社）。</w:t>
      </w:r>
    </w:p>
    <w:p w14:paraId="21EDE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（五）《中共中央办公厅 国务院办公厅关于加强社区工作者队伍建设的意见》和《中共中央办公厅 国务院办公厅关于健全新时代志愿服务体系的意见》。</w:t>
      </w:r>
    </w:p>
    <w:p w14:paraId="5E606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十、可以不考初级直接考中级吗？　</w:t>
      </w:r>
    </w:p>
    <w:p w14:paraId="56DAF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可以，只要符合报考中级的条件即可。</w:t>
      </w:r>
    </w:p>
    <w:p w14:paraId="33C0D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十一、可以不考中级直接考高级吗？　</w:t>
      </w:r>
    </w:p>
    <w:p w14:paraId="16347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val="0"/>
          <w:bCs w:val="0"/>
          <w:sz w:val="32"/>
          <w:szCs w:val="32"/>
          <w:lang w:val="en-US" w:eastAsia="zh-CN"/>
        </w:rPr>
        <w:t>不</w:t>
      </w:r>
      <w:r>
        <w:rPr>
          <w:rFonts w:hint="eastAsia" w:ascii="CESI仿宋-GB2312" w:hAnsi="CESI仿宋-GB2312" w:eastAsia="CESI仿宋-GB2312" w:cs="CESI仿宋-GB2312"/>
          <w:sz w:val="32"/>
          <w:szCs w:val="32"/>
          <w:lang w:val="en-US" w:eastAsia="zh-CN"/>
        </w:rPr>
        <w:t>可以，必须是拿到中级社会工作师证五年以后且符合高级社会工作师报考其他条件才可以报名。</w:t>
      </w:r>
    </w:p>
    <w:p w14:paraId="26D76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十二、其他注意事项</w:t>
      </w:r>
    </w:p>
    <w:p w14:paraId="6ABA3E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95" w:lineRule="atLeast"/>
        <w:ind w:left="0" w:right="0" w:firstLine="555"/>
        <w:jc w:val="left"/>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本次考试报名证明事项推行告知承诺制。请及早登录报名平台注册或完善注册信息，认真阅读报考须知和中国人事考试网“报考条件”专栏中</w:t>
      </w:r>
      <w:r>
        <w:rPr>
          <w:rFonts w:hint="eastAsia" w:ascii="CESI仿宋-GB2312" w:hAnsi="CESI仿宋-GB2312" w:eastAsia="CESI仿宋-GB2312" w:cs="CESI仿宋-GB2312"/>
          <w:kern w:val="2"/>
          <w:sz w:val="32"/>
          <w:szCs w:val="32"/>
          <w:lang w:val="en-US" w:eastAsia="zh-CN" w:bidi="ar-SA"/>
        </w:rPr>
        <w:fldChar w:fldCharType="begin"/>
      </w:r>
      <w:r>
        <w:rPr>
          <w:rFonts w:hint="eastAsia" w:ascii="CESI仿宋-GB2312" w:hAnsi="CESI仿宋-GB2312" w:eastAsia="CESI仿宋-GB2312" w:cs="CESI仿宋-GB2312"/>
          <w:kern w:val="2"/>
          <w:sz w:val="32"/>
          <w:szCs w:val="32"/>
          <w:lang w:val="en-US" w:eastAsia="zh-CN" w:bidi="ar-SA"/>
        </w:rPr>
        <w:instrText xml:space="preserve"> HYPERLINK "http://www.cpta.com.cn/testCondition/1448.html" </w:instrText>
      </w:r>
      <w:r>
        <w:rPr>
          <w:rFonts w:hint="eastAsia" w:ascii="CESI仿宋-GB2312" w:hAnsi="CESI仿宋-GB2312" w:eastAsia="CESI仿宋-GB2312" w:cs="CESI仿宋-GB2312"/>
          <w:kern w:val="2"/>
          <w:sz w:val="32"/>
          <w:szCs w:val="32"/>
          <w:lang w:val="en-US" w:eastAsia="zh-CN" w:bidi="ar-SA"/>
        </w:rPr>
        <w:fldChar w:fldCharType="separate"/>
      </w:r>
      <w:r>
        <w:rPr>
          <w:rFonts w:hint="eastAsia" w:ascii="CESI仿宋-GB2312" w:hAnsi="CESI仿宋-GB2312" w:eastAsia="CESI仿宋-GB2312" w:cs="CESI仿宋-GB2312"/>
          <w:kern w:val="2"/>
          <w:sz w:val="32"/>
          <w:szCs w:val="32"/>
          <w:lang w:val="en-US" w:eastAsia="zh-CN" w:bidi="ar-SA"/>
        </w:rPr>
        <w:t>本项考试的报考条件</w:t>
      </w:r>
      <w:r>
        <w:rPr>
          <w:rFonts w:hint="eastAsia" w:ascii="CESI仿宋-GB2312" w:hAnsi="CESI仿宋-GB2312" w:eastAsia="CESI仿宋-GB2312" w:cs="CESI仿宋-GB2312"/>
          <w:kern w:val="2"/>
          <w:sz w:val="32"/>
          <w:szCs w:val="32"/>
          <w:lang w:val="en-US" w:eastAsia="zh-CN" w:bidi="ar-SA"/>
        </w:rPr>
        <w:fldChar w:fldCharType="end"/>
      </w:r>
      <w:r>
        <w:rPr>
          <w:rFonts w:hint="eastAsia" w:ascii="CESI仿宋-GB2312" w:hAnsi="CESI仿宋-GB2312" w:eastAsia="CESI仿宋-GB2312" w:cs="CESI仿宋-GB2312"/>
          <w:kern w:val="2"/>
          <w:sz w:val="32"/>
          <w:szCs w:val="32"/>
          <w:lang w:val="en-US" w:eastAsia="zh-CN" w:bidi="ar-SA"/>
        </w:rPr>
        <w:t>。需要进行高等教育学历学位信息验证/认证的报考人员，请提前完成相关事宜；已完成学历学位验证的，还需确保验证报告在有效期内，以免影响报名。</w:t>
      </w:r>
    </w:p>
    <w:p w14:paraId="44D1F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14:paraId="6D7502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F4E32"/>
    <w:rsid w:val="122C48A4"/>
    <w:rsid w:val="3FAFA4D0"/>
    <w:rsid w:val="5E5A6E1D"/>
    <w:rsid w:val="6EE6469E"/>
    <w:rsid w:val="6EEBFAB7"/>
    <w:rsid w:val="6EFB6B00"/>
    <w:rsid w:val="72CF494A"/>
    <w:rsid w:val="74DF44AD"/>
    <w:rsid w:val="74FF0006"/>
    <w:rsid w:val="7DC51292"/>
    <w:rsid w:val="7F3F89CD"/>
    <w:rsid w:val="7F775E30"/>
    <w:rsid w:val="7FF7A45A"/>
    <w:rsid w:val="ABABFF87"/>
    <w:rsid w:val="B4FCF1DA"/>
    <w:rsid w:val="B6EE02E9"/>
    <w:rsid w:val="B77F12EF"/>
    <w:rsid w:val="B78F6296"/>
    <w:rsid w:val="BEFF6CD4"/>
    <w:rsid w:val="BF5B1427"/>
    <w:rsid w:val="DFE5B890"/>
    <w:rsid w:val="DFFD49A3"/>
    <w:rsid w:val="EBFFD241"/>
    <w:rsid w:val="EFFD1307"/>
    <w:rsid w:val="F72F0D52"/>
    <w:rsid w:val="FCBBC92B"/>
    <w:rsid w:val="FD7F5095"/>
    <w:rsid w:val="FF7A1B13"/>
    <w:rsid w:val="FFFFB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3133</Words>
  <Characters>3298</Characters>
  <Lines>0</Lines>
  <Paragraphs>0</Paragraphs>
  <TotalTime>1.33333333333333</TotalTime>
  <ScaleCrop>false</ScaleCrop>
  <LinksUpToDate>false</LinksUpToDate>
  <CharactersWithSpaces>3368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2025-02-19T06:32:18Z</dcterms:created>
  <dc:creator>greatwall</dc:creator>
  <cp:lastModifiedBy>@馨怡~·</cp:lastModifiedBy>
  <cp:lastPrinted>2025-03-01T01:48:20Z</cp:lastPrinted>
  <dcterms:modified xsi:type="dcterms:W3CDTF">2025-03-06T13:01:02Z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229644541A424EDBA06BF96921ED6A6A_13</vt:lpwstr>
  </property>
  <property fmtid="{D5CDD505-2E9C-101B-9397-08002B2CF9AE}" pid="4" name="KSOTemplateDocerSaveRecord">
    <vt:lpwstr>eyJoZGlkIjoiODViYzhjYjIxZTY3NjdmMmJjZDlmYmNhNjIyNzM4YjMiLCJ1c2VySWQiOiI2NDU0NzM3MDMifQ==</vt:lpwstr>
  </property>
</Properties>
</file>