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C74EB">
      <w:pPr>
        <w:spacing w:line="560" w:lineRule="exact"/>
        <w:rPr>
          <w:rFonts w:hint="eastAsia" w:ascii="黑体" w:hAnsi="黑体" w:eastAsia="黑体" w:cs="黑体"/>
          <w:b/>
          <w:bCs/>
          <w:sz w:val="32"/>
          <w:szCs w:val="32"/>
        </w:rPr>
      </w:pPr>
      <w:bookmarkStart w:id="0" w:name="_GoBack"/>
      <w:bookmarkEnd w:id="0"/>
      <w:r>
        <w:rPr>
          <w:rFonts w:hint="eastAsia" w:ascii="黑体" w:hAnsi="黑体" w:eastAsia="黑体" w:cs="黑体"/>
          <w:b/>
          <w:bCs/>
          <w:sz w:val="32"/>
          <w:szCs w:val="32"/>
        </w:rPr>
        <w:t>附件1：</w:t>
      </w:r>
    </w:p>
    <w:p w14:paraId="638E2001">
      <w:pPr>
        <w:spacing w:line="560" w:lineRule="exact"/>
        <w:jc w:val="center"/>
        <w:rPr>
          <w:rFonts w:hint="eastAsia" w:ascii="方正小标宋简体" w:hAnsi="方正小标宋简体" w:eastAsia="方正小标宋简体" w:cs="方正小标宋简体"/>
          <w:b/>
          <w:bCs/>
          <w:sz w:val="32"/>
          <w:szCs w:val="32"/>
        </w:rPr>
      </w:pPr>
    </w:p>
    <w:p w14:paraId="5E6EAEE3">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2025年“长沙银行·创新创业公益合伙人”</w:t>
      </w:r>
    </w:p>
    <w:p w14:paraId="57382337">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项目实施办法</w:t>
      </w:r>
    </w:p>
    <w:p w14:paraId="1CC8645C">
      <w:pPr>
        <w:rPr>
          <w:rFonts w:hint="eastAsia" w:ascii="仿宋" w:hAnsi="仿宋" w:eastAsia="仿宋" w:cs="仿宋"/>
          <w:sz w:val="32"/>
          <w:szCs w:val="32"/>
        </w:rPr>
      </w:pPr>
    </w:p>
    <w:p w14:paraId="4EBEE979">
      <w:pPr>
        <w:pStyle w:val="6"/>
        <w:ind w:firstLine="640"/>
        <w:rPr>
          <w:rFonts w:hint="eastAsia" w:ascii="仿宋" w:hAnsi="仿宋" w:eastAsia="仿宋" w:cs="仿宋"/>
        </w:rPr>
      </w:pPr>
      <w:r>
        <w:rPr>
          <w:rFonts w:hint="eastAsia" w:ascii="仿宋" w:hAnsi="仿宋" w:eastAsia="仿宋" w:cs="仿宋"/>
        </w:rPr>
        <w:t>为贯彻落实湖南省“七个一”大学生创业创新政策部署，积极营造鼓励创新创业的社会氛围，进一步激发我省职教学生的创新创业潜能，助力新质生产力发展，</w:t>
      </w:r>
      <w:r>
        <w:rPr>
          <w:rFonts w:hint="eastAsia" w:ascii="仿宋" w:hAnsi="仿宋" w:eastAsia="仿宋" w:cs="楷体"/>
        </w:rPr>
        <w:t>长沙市</w:t>
      </w:r>
      <w:r>
        <w:rPr>
          <w:rFonts w:ascii="仿宋" w:hAnsi="仿宋" w:eastAsia="仿宋" w:cs="楷体"/>
        </w:rPr>
        <w:t>长沙银行快乐益家慈善基金会携手湖南省教育基金会、湖南日报社，共同发起“长沙银行·职教公益桥计划”项目</w:t>
      </w:r>
      <w:r>
        <w:rPr>
          <w:rFonts w:hint="eastAsia" w:ascii="仿宋" w:hAnsi="仿宋" w:eastAsia="仿宋" w:cs="楷体"/>
        </w:rPr>
        <w:t>。2025年拟安排专项公益基金</w:t>
      </w:r>
      <w:r>
        <w:rPr>
          <w:rFonts w:hint="eastAsia" w:ascii="仿宋" w:hAnsi="仿宋" w:eastAsia="仿宋" w:cs="仿宋"/>
        </w:rPr>
        <w:t>开展“长沙银行·创新创业公益合伙人”子项目（以下简称“公益项目”），并成立“长沙银行·创新创业公益合伙人”项目管理委员会（以下简称“项目委员会”）。</w:t>
      </w:r>
    </w:p>
    <w:p w14:paraId="0D0FAED0">
      <w:pPr>
        <w:ind w:firstLine="640" w:firstLineChars="200"/>
        <w:rPr>
          <w:rFonts w:hint="eastAsia" w:ascii="黑体" w:hAnsi="黑体" w:eastAsia="黑体" w:cs="黑体"/>
          <w:b/>
          <w:bCs/>
          <w:sz w:val="32"/>
          <w:szCs w:val="32"/>
        </w:rPr>
      </w:pPr>
      <w:r>
        <w:rPr>
          <w:rFonts w:hint="eastAsia" w:ascii="仿宋" w:hAnsi="仿宋" w:eastAsia="仿宋" w:cs="仿宋"/>
          <w:sz w:val="32"/>
          <w:szCs w:val="32"/>
        </w:rPr>
        <w:t>本公益项目聚焦湖南职教青年在创业中面临的资金短缺、经验不足、资源有限等难题，精准对接湖南省优势产业，紧密结合青年创业实际需求，通过多层次、全周期帮扶机制，重点扶持职业院校优质创业创新项目（以下简称 “双创项目”），推动 “智能制造、乡村振兴、生活服务”等重点领域的成果转化与应用。构建具有湖南特色的创新创业生态体系，实现社会效益与品牌价值双赢。为确保项目规范高效顺利实施，特制定本办法。</w:t>
      </w:r>
    </w:p>
    <w:p w14:paraId="2DB20B99">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一、基本原则</w:t>
      </w:r>
    </w:p>
    <w:p w14:paraId="2273C29A">
      <w:pPr>
        <w:ind w:firstLine="640" w:firstLineChars="200"/>
        <w:rPr>
          <w:rFonts w:hint="eastAsia" w:ascii="仿宋" w:hAnsi="仿宋" w:eastAsia="仿宋" w:cs="仿宋"/>
          <w:sz w:val="32"/>
          <w:szCs w:val="32"/>
        </w:rPr>
      </w:pPr>
      <w:r>
        <w:rPr>
          <w:rFonts w:hint="eastAsia" w:ascii="仿宋" w:hAnsi="仿宋" w:eastAsia="仿宋" w:cs="仿宋"/>
          <w:sz w:val="32"/>
          <w:szCs w:val="32"/>
        </w:rPr>
        <w:t>本项目严格遵循“公开、公正、公平”及“公益牵头、社会参与、多元共创”的基本原则，充分凝聚各方资源力量，形成创新创业帮扶合力。</w:t>
      </w:r>
    </w:p>
    <w:p w14:paraId="4DFD5580">
      <w:pPr>
        <w:numPr>
          <w:ilvl w:val="0"/>
          <w:numId w:val="1"/>
        </w:num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组织机构</w:t>
      </w:r>
    </w:p>
    <w:p w14:paraId="0AC5FB40">
      <w:pPr>
        <w:pStyle w:val="6"/>
        <w:ind w:firstLine="640" w:firstLineChars="200"/>
        <w:rPr>
          <w:rFonts w:hint="eastAsia" w:ascii="仿宋" w:hAnsi="仿宋" w:eastAsia="仿宋" w:cs="仿宋"/>
        </w:rPr>
      </w:pPr>
      <w:r>
        <w:rPr>
          <w:rFonts w:hint="eastAsia" w:ascii="仿宋" w:hAnsi="仿宋" w:eastAsia="仿宋" w:cs="仿宋"/>
        </w:rPr>
        <w:t>指导单位：湖南省教育厅</w:t>
      </w:r>
    </w:p>
    <w:p w14:paraId="6844815E">
      <w:pPr>
        <w:pStyle w:val="6"/>
        <w:ind w:firstLine="640" w:firstLineChars="200"/>
        <w:rPr>
          <w:rFonts w:hint="eastAsia" w:ascii="仿宋" w:hAnsi="仿宋" w:eastAsia="仿宋" w:cs="仿宋"/>
        </w:rPr>
      </w:pPr>
      <w:r>
        <w:rPr>
          <w:rFonts w:hint="eastAsia" w:ascii="仿宋" w:hAnsi="仿宋" w:eastAsia="仿宋" w:cs="仿宋"/>
        </w:rPr>
        <w:t xml:space="preserve">主办单位：湖南省教育基金会  </w:t>
      </w:r>
    </w:p>
    <w:p w14:paraId="2723D90E">
      <w:pPr>
        <w:pStyle w:val="6"/>
        <w:ind w:firstLine="2249" w:firstLineChars="703"/>
        <w:rPr>
          <w:rFonts w:hint="eastAsia" w:ascii="仿宋" w:hAnsi="仿宋" w:eastAsia="仿宋" w:cs="仿宋"/>
        </w:rPr>
      </w:pPr>
      <w:r>
        <w:rPr>
          <w:rFonts w:hint="eastAsia" w:ascii="仿宋" w:hAnsi="仿宋" w:eastAsia="仿宋" w:cs="仿宋"/>
        </w:rPr>
        <w:t>长沙市长沙银行快乐益家慈善基金会</w:t>
      </w:r>
    </w:p>
    <w:p w14:paraId="254AA2C3">
      <w:pPr>
        <w:pStyle w:val="6"/>
        <w:ind w:firstLine="2249" w:firstLineChars="703"/>
        <w:rPr>
          <w:rFonts w:hint="eastAsia" w:ascii="仿宋" w:hAnsi="仿宋" w:eastAsia="仿宋" w:cs="仿宋"/>
        </w:rPr>
      </w:pPr>
      <w:r>
        <w:rPr>
          <w:rFonts w:hint="eastAsia" w:ascii="仿宋" w:hAnsi="仿宋" w:eastAsia="仿宋" w:cs="仿宋"/>
        </w:rPr>
        <w:t>湖南日报社</w:t>
      </w:r>
    </w:p>
    <w:p w14:paraId="3B52E0EA">
      <w:pPr>
        <w:ind w:firstLine="640" w:firstLineChars="200"/>
        <w:rPr>
          <w:sz w:val="32"/>
          <w:szCs w:val="32"/>
        </w:rPr>
      </w:pPr>
      <w:r>
        <w:rPr>
          <w:rFonts w:hint="eastAsia" w:ascii="仿宋" w:hAnsi="仿宋" w:eastAsia="仿宋" w:cs="仿宋"/>
          <w:sz w:val="32"/>
          <w:szCs w:val="32"/>
        </w:rPr>
        <w:t>承办单位：华声在线股份有限公司</w:t>
      </w:r>
    </w:p>
    <w:p w14:paraId="758B552F">
      <w:pPr>
        <w:ind w:firstLine="643" w:firstLineChars="200"/>
        <w:rPr>
          <w:rFonts w:hint="eastAsia" w:ascii="仿宋" w:hAnsi="仿宋" w:eastAsia="仿宋" w:cs="仿宋"/>
          <w:sz w:val="32"/>
          <w:szCs w:val="32"/>
        </w:rPr>
      </w:pPr>
      <w:r>
        <w:rPr>
          <w:rFonts w:hint="eastAsia" w:ascii="黑体" w:hAnsi="黑体" w:eastAsia="黑体" w:cs="黑体"/>
          <w:b/>
          <w:bCs/>
          <w:sz w:val="32"/>
          <w:szCs w:val="32"/>
        </w:rPr>
        <w:t>三、申报对象及条件</w:t>
      </w:r>
    </w:p>
    <w:p w14:paraId="7D4FE6A7">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(一)申报对象</w:t>
      </w:r>
    </w:p>
    <w:p w14:paraId="7D509B29">
      <w:pPr>
        <w:ind w:firstLine="640" w:firstLineChars="200"/>
        <w:rPr>
          <w:rFonts w:hint="eastAsia" w:ascii="仿宋" w:hAnsi="仿宋" w:eastAsia="仿宋" w:cs="仿宋"/>
          <w:sz w:val="32"/>
          <w:szCs w:val="32"/>
        </w:rPr>
      </w:pPr>
      <w:r>
        <w:rPr>
          <w:rFonts w:hint="eastAsia" w:ascii="仿宋" w:hAnsi="仿宋" w:eastAsia="仿宋" w:cs="仿宋"/>
          <w:sz w:val="32"/>
          <w:szCs w:val="32"/>
        </w:rPr>
        <w:t>1.项目必须以团队形式进行申报，团队成员不少于3人，项目负责人必须是团队核心成员，鼓励跨专业、跨学科组队，每个申报项目需配备1-2名指导老师。</w:t>
      </w:r>
    </w:p>
    <w:p w14:paraId="185D75E6">
      <w:pPr>
        <w:ind w:firstLine="640" w:firstLineChars="200"/>
        <w:rPr>
          <w:rFonts w:hint="eastAsia" w:ascii="仿宋" w:hAnsi="仿宋" w:eastAsia="仿宋" w:cs="仿宋"/>
          <w:sz w:val="32"/>
          <w:szCs w:val="32"/>
        </w:rPr>
      </w:pPr>
      <w:r>
        <w:rPr>
          <w:rFonts w:hint="eastAsia" w:ascii="仿宋" w:hAnsi="仿宋" w:eastAsia="仿宋" w:cs="仿宋"/>
          <w:sz w:val="32"/>
          <w:szCs w:val="32"/>
        </w:rPr>
        <w:t>2.经所在学校书面推荐，项目团队成员为湖南省内职业院校（含高职、高专、中职院校）在读学生或毕业不超过3年的毕业生（即2022年10月以后取得毕业证书）。</w:t>
      </w:r>
    </w:p>
    <w:p w14:paraId="5480B1B9">
      <w:pPr>
        <w:ind w:firstLine="640" w:firstLineChars="200"/>
        <w:rPr>
          <w:rFonts w:eastAsia="仿宋"/>
        </w:rPr>
      </w:pPr>
      <w:r>
        <w:rPr>
          <w:rFonts w:hint="eastAsia" w:ascii="仿宋" w:hAnsi="仿宋" w:eastAsia="仿宋" w:cs="仿宋"/>
          <w:sz w:val="32"/>
          <w:szCs w:val="32"/>
        </w:rPr>
        <w:t>3.项目团队负责人若为毕业不超过3年的毕业生，则项目团队成员必须包含至少1名在读学生。</w:t>
      </w:r>
    </w:p>
    <w:p w14:paraId="682EF6BF">
      <w:pPr>
        <w:ind w:firstLine="640" w:firstLineChars="200"/>
        <w:rPr>
          <w:rFonts w:hint="eastAsia" w:ascii="仿宋" w:hAnsi="仿宋" w:eastAsia="仿宋" w:cs="仿宋"/>
          <w:sz w:val="32"/>
          <w:szCs w:val="32"/>
        </w:rPr>
      </w:pPr>
      <w:r>
        <w:rPr>
          <w:rFonts w:hint="eastAsia" w:ascii="仿宋" w:hAnsi="仿宋" w:eastAsia="仿宋" w:cs="仿宋"/>
          <w:sz w:val="32"/>
          <w:szCs w:val="32"/>
        </w:rPr>
        <w:t>4.申报团队对所申报项目中的相关实践成果拥有完整合法的知识产权，项目相关实践成果不存在知识产权纠纷及其他法律争议。</w:t>
      </w:r>
    </w:p>
    <w:p w14:paraId="6CBCF6D8">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(二)申报条件</w:t>
      </w:r>
    </w:p>
    <w:p w14:paraId="2856A72B">
      <w:pPr>
        <w:ind w:firstLine="640" w:firstLineChars="200"/>
        <w:rPr>
          <w:rFonts w:hint="eastAsia" w:ascii="仿宋" w:hAnsi="仿宋" w:eastAsia="仿宋" w:cs="仿宋"/>
          <w:sz w:val="32"/>
          <w:szCs w:val="32"/>
        </w:rPr>
      </w:pPr>
      <w:r>
        <w:rPr>
          <w:rFonts w:hint="eastAsia" w:ascii="仿宋" w:hAnsi="仿宋" w:eastAsia="仿宋" w:cs="仿宋"/>
          <w:sz w:val="32"/>
          <w:szCs w:val="32"/>
        </w:rPr>
        <w:t>1.项目阶段：申报项目须侧重于“微创业”范畴，即处于初创期或种子期的创业项目。申报时需要提供较为完整的创业计划书、商业模式和初步的实践成果。若申报项目团队已完成企业工商注册，注册时间须不超过3年</w:t>
      </w:r>
      <w:r>
        <w:rPr>
          <w:rFonts w:hint="eastAsia" w:ascii="仿宋" w:hAnsi="仿宋" w:eastAsia="仿宋" w:cs="仿宋"/>
          <w:sz w:val="30"/>
          <w:szCs w:val="30"/>
        </w:rPr>
        <w:t>（以营业执照登记日期为准，即2022年10月以后登记注册的）。​</w:t>
      </w:r>
    </w:p>
    <w:p w14:paraId="1F57E946">
      <w:pPr>
        <w:ind w:firstLine="640" w:firstLineChars="200"/>
        <w:rPr>
          <w:rFonts w:hint="eastAsia" w:ascii="仿宋" w:hAnsi="仿宋" w:eastAsia="仿宋" w:cs="仿宋"/>
          <w:sz w:val="32"/>
          <w:szCs w:val="32"/>
        </w:rPr>
      </w:pPr>
      <w:r>
        <w:rPr>
          <w:rFonts w:hint="eastAsia" w:ascii="仿宋" w:hAnsi="仿宋" w:eastAsia="仿宋" w:cs="仿宋"/>
          <w:sz w:val="32"/>
          <w:szCs w:val="32"/>
        </w:rPr>
        <w:t>2.项目价值：申报项目需具有一定的创新性、可行性和市场前景，或显著的社会效益（如带动就业、助力乡村振兴、服务民生需求等）。​</w:t>
      </w:r>
    </w:p>
    <w:p w14:paraId="0A9CF54E">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四、资助范围与标准</w:t>
      </w:r>
    </w:p>
    <w:p w14:paraId="427B60C4">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（一）资助范围</w:t>
      </w:r>
    </w:p>
    <w:p w14:paraId="123C1839">
      <w:pPr>
        <w:ind w:firstLine="640" w:firstLineChars="200"/>
        <w:rPr>
          <w:rFonts w:hint="eastAsia" w:ascii="仿宋" w:hAnsi="仿宋" w:eastAsia="仿宋" w:cs="仿宋"/>
          <w:sz w:val="32"/>
          <w:szCs w:val="32"/>
        </w:rPr>
      </w:pPr>
      <w:r>
        <w:rPr>
          <w:rFonts w:hint="eastAsia" w:ascii="仿宋" w:hAnsi="仿宋" w:eastAsia="仿宋" w:cs="仿宋"/>
          <w:sz w:val="32"/>
          <w:szCs w:val="32"/>
        </w:rPr>
        <w:t>立足湖南省优势产业布局与职教青年创业特点，本项目资助范围分为三大专项赛道，精准匹配不同领域创业需求。</w:t>
      </w:r>
    </w:p>
    <w:p w14:paraId="2679EE18">
      <w:pPr>
        <w:ind w:firstLine="643" w:firstLineChars="200"/>
        <w:rPr>
          <w:rFonts w:hint="eastAsia" w:ascii="仿宋" w:hAnsi="仿宋" w:eastAsia="仿宋" w:cs="仿宋"/>
          <w:sz w:val="32"/>
          <w:szCs w:val="32"/>
        </w:rPr>
      </w:pPr>
      <w:r>
        <w:rPr>
          <w:rFonts w:hint="eastAsia" w:ascii="仿宋" w:hAnsi="仿宋" w:eastAsia="仿宋" w:cs="仿宋"/>
          <w:b/>
          <w:bCs/>
          <w:sz w:val="32"/>
          <w:szCs w:val="32"/>
        </w:rPr>
        <w:t>1.“科创先锋”赛道：</w:t>
      </w:r>
      <w:r>
        <w:rPr>
          <w:rFonts w:hint="eastAsia" w:ascii="仿宋" w:hAnsi="仿宋" w:eastAsia="仿宋" w:cs="仿宋"/>
          <w:sz w:val="32"/>
          <w:szCs w:val="32"/>
        </w:rPr>
        <w:t>重点支持人工智能、新材料、先进制造等关键技术的研发与转化项目；优先扶持能对接我省重点产业链、助力产业转型升级的技术创新类项目。</w:t>
      </w:r>
    </w:p>
    <w:p w14:paraId="2EAFC8B7">
      <w:pPr>
        <w:ind w:firstLine="643" w:firstLineChars="200"/>
        <w:rPr>
          <w:rFonts w:hint="eastAsia" w:ascii="仿宋" w:hAnsi="仿宋" w:eastAsia="仿宋" w:cs="仿宋"/>
          <w:sz w:val="32"/>
          <w:szCs w:val="32"/>
        </w:rPr>
      </w:pPr>
      <w:r>
        <w:rPr>
          <w:rFonts w:hint="eastAsia" w:ascii="仿宋" w:hAnsi="仿宋" w:eastAsia="仿宋" w:cs="仿宋"/>
          <w:b/>
          <w:bCs/>
          <w:sz w:val="32"/>
          <w:szCs w:val="32"/>
        </w:rPr>
        <w:t>2.“创益联行”赛道：</w:t>
      </w:r>
      <w:r>
        <w:rPr>
          <w:rFonts w:hint="eastAsia" w:ascii="仿宋" w:hAnsi="仿宋" w:eastAsia="仿宋" w:cs="仿宋"/>
          <w:sz w:val="32"/>
          <w:szCs w:val="32"/>
        </w:rPr>
        <w:t>面向社区服务、乡村振兴、弱势群体帮扶、生态保护等需多方协作的社会创新项目，重点资助校园公益、智慧养老、乡村产业赋能、残疾人就业帮扶等兼具社会价值与可持续性的项目，助力解决民生痛点问题。</w:t>
      </w:r>
    </w:p>
    <w:p w14:paraId="28B3DE96">
      <w:pPr>
        <w:ind w:firstLine="643" w:firstLineChars="200"/>
        <w:rPr>
          <w:rFonts w:hint="eastAsia" w:ascii="仿宋" w:hAnsi="仿宋" w:eastAsia="仿宋" w:cs="仿宋"/>
          <w:sz w:val="32"/>
          <w:szCs w:val="32"/>
        </w:rPr>
      </w:pPr>
      <w:r>
        <w:rPr>
          <w:rFonts w:hint="eastAsia" w:ascii="仿宋" w:hAnsi="仿宋" w:eastAsia="仿宋" w:cs="仿宋"/>
          <w:b/>
          <w:bCs/>
          <w:sz w:val="32"/>
          <w:szCs w:val="32"/>
        </w:rPr>
        <w:t>3.“悦享生活”赛道</w:t>
      </w:r>
      <w:r>
        <w:rPr>
          <w:rFonts w:hint="eastAsia" w:ascii="仿宋" w:hAnsi="仿宋" w:eastAsia="仿宋" w:cs="仿宋"/>
          <w:sz w:val="32"/>
          <w:szCs w:val="32"/>
        </w:rPr>
        <w:t>：涵盖餐饮服务、家政服务、健康护理、休闲娱乐、教育辅导等贴近日常生活的服务类创业项目，侧重扶持能提升生活品质、创造就业岗位、适配社区消费需求的便民型项目。</w:t>
      </w:r>
    </w:p>
    <w:p w14:paraId="176EEC9F">
      <w:pPr>
        <w:pStyle w:val="7"/>
        <w:spacing w:after="0"/>
        <w:ind w:left="0" w:leftChars="0" w:firstLine="643"/>
        <w:rPr>
          <w:rFonts w:hint="eastAsia" w:ascii="仿宋" w:hAnsi="仿宋" w:eastAsia="仿宋" w:cs="仿宋"/>
          <w:b/>
          <w:bCs/>
          <w:sz w:val="32"/>
          <w:szCs w:val="32"/>
        </w:rPr>
      </w:pPr>
      <w:r>
        <w:rPr>
          <w:rFonts w:hint="eastAsia" w:ascii="仿宋" w:hAnsi="仿宋" w:eastAsia="仿宋" w:cs="仿宋"/>
          <w:b/>
          <w:bCs/>
          <w:sz w:val="32"/>
          <w:szCs w:val="32"/>
        </w:rPr>
        <w:t>（二）资助标准</w:t>
      </w:r>
    </w:p>
    <w:p w14:paraId="15785838">
      <w:pPr>
        <w:ind w:firstLine="640" w:firstLineChars="200"/>
        <w:rPr>
          <w:rFonts w:hint="eastAsia" w:ascii="仿宋" w:hAnsi="仿宋" w:eastAsia="仿宋" w:cs="仿宋"/>
          <w:sz w:val="32"/>
          <w:szCs w:val="32"/>
        </w:rPr>
      </w:pPr>
      <w:r>
        <w:rPr>
          <w:rFonts w:hint="eastAsia" w:ascii="仿宋" w:hAnsi="仿宋" w:eastAsia="仿宋" w:cs="仿宋"/>
          <w:sz w:val="32"/>
          <w:szCs w:val="32"/>
        </w:rPr>
        <w:t>本公益项目通过安排专项公益基金150万元，专门用于支持我省职教双创项目立项实施，根据项目评估结果实行分级资助，资助金额区间为2-15万元（具体资助金额根据路演情况及项目书相关内容综合确定），计划重点扶持不超过15个优质双创项目。​</w:t>
      </w:r>
    </w:p>
    <w:p w14:paraId="44DD289F">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五、实施程序</w:t>
      </w:r>
    </w:p>
    <w:p w14:paraId="736C3227">
      <w:pPr>
        <w:ind w:firstLine="643" w:firstLineChars="200"/>
        <w:rPr>
          <w:rFonts w:hint="eastAsia" w:ascii="仿宋" w:hAnsi="仿宋" w:eastAsia="仿宋" w:cs="仿宋"/>
          <w:sz w:val="32"/>
          <w:szCs w:val="32"/>
        </w:rPr>
      </w:pPr>
      <w:r>
        <w:rPr>
          <w:rFonts w:hint="eastAsia" w:ascii="仿宋" w:hAnsi="仿宋" w:eastAsia="仿宋" w:cs="仿宋"/>
          <w:b/>
          <w:bCs/>
          <w:sz w:val="32"/>
          <w:szCs w:val="32"/>
        </w:rPr>
        <w:t>1.项目申报。申报的</w:t>
      </w:r>
      <w:r>
        <w:rPr>
          <w:rFonts w:hint="eastAsia" w:ascii="仿宋" w:hAnsi="仿宋" w:eastAsia="仿宋" w:cs="仿宋"/>
          <w:sz w:val="32"/>
          <w:szCs w:val="32"/>
        </w:rPr>
        <w:t>项目团队，须经所属湖南省内职业院校（含高职、高专、中职院校）书面推荐，每所院校推荐申报项目不超过3个。申报须提交的具体材料如下：</w:t>
      </w:r>
    </w:p>
    <w:p w14:paraId="18CCEC92">
      <w:pPr>
        <w:ind w:firstLine="640" w:firstLineChars="200"/>
        <w:rPr>
          <w:rFonts w:hint="eastAsia" w:ascii="仿宋" w:hAnsi="仿宋" w:eastAsia="仿宋" w:cs="仿宋"/>
          <w:sz w:val="32"/>
          <w:szCs w:val="32"/>
        </w:rPr>
      </w:pPr>
      <w:r>
        <w:rPr>
          <w:rFonts w:hint="eastAsia" w:ascii="仿宋" w:hAnsi="仿宋" w:eastAsia="仿宋" w:cs="仿宋"/>
          <w:sz w:val="32"/>
          <w:szCs w:val="32"/>
        </w:rPr>
        <w:t>（1）“长沙银行·创新创业公益合伙人”项目申报表(见附件);</w:t>
      </w:r>
    </w:p>
    <w:p w14:paraId="089C4DD2">
      <w:pPr>
        <w:ind w:firstLine="640" w:firstLineChars="200"/>
        <w:rPr>
          <w:rFonts w:hint="eastAsia" w:ascii="仿宋" w:hAnsi="仿宋" w:eastAsia="仿宋" w:cs="仿宋"/>
          <w:sz w:val="32"/>
          <w:szCs w:val="32"/>
        </w:rPr>
      </w:pPr>
      <w:r>
        <w:rPr>
          <w:rFonts w:hint="eastAsia" w:ascii="仿宋" w:hAnsi="仿宋" w:eastAsia="仿宋" w:cs="仿宋"/>
          <w:sz w:val="32"/>
          <w:szCs w:val="32"/>
        </w:rPr>
        <w:t>（2）法人登记证书副本复印件(正反面);（仅适用已注册成立公司的项目团队提交）</w:t>
      </w:r>
    </w:p>
    <w:p w14:paraId="6F622E47">
      <w:pPr>
        <w:ind w:firstLine="640" w:firstLineChars="200"/>
        <w:rPr>
          <w:rFonts w:hint="eastAsia" w:ascii="仿宋" w:hAnsi="仿宋" w:eastAsia="仿宋" w:cs="仿宋"/>
          <w:sz w:val="32"/>
          <w:szCs w:val="32"/>
        </w:rPr>
      </w:pPr>
      <w:r>
        <w:rPr>
          <w:rFonts w:hint="eastAsia" w:ascii="仿宋" w:hAnsi="仿宋" w:eastAsia="仿宋" w:cs="仿宋"/>
          <w:sz w:val="32"/>
          <w:szCs w:val="32"/>
        </w:rPr>
        <w:t>（3）法定代表人身份证复印件；（仅适用已注册成立公司的项目团队提交）</w:t>
      </w:r>
    </w:p>
    <w:p w14:paraId="24965474">
      <w:pPr>
        <w:ind w:firstLine="640" w:firstLineChars="200"/>
        <w:rPr>
          <w:rFonts w:hint="eastAsia" w:ascii="仿宋" w:hAnsi="仿宋" w:eastAsia="仿宋" w:cs="仿宋"/>
          <w:sz w:val="32"/>
          <w:szCs w:val="32"/>
        </w:rPr>
      </w:pPr>
      <w:r>
        <w:rPr>
          <w:rFonts w:hint="eastAsia" w:ascii="仿宋" w:hAnsi="仿宋" w:eastAsia="仿宋" w:cs="仿宋"/>
          <w:sz w:val="32"/>
          <w:szCs w:val="32"/>
        </w:rPr>
        <w:t>（4）项目团队负责人简介及身份证复印件；</w:t>
      </w:r>
    </w:p>
    <w:p w14:paraId="3632A6F4">
      <w:pPr>
        <w:ind w:firstLine="640" w:firstLineChars="200"/>
        <w:rPr>
          <w:rFonts w:hint="eastAsia" w:ascii="仿宋" w:hAnsi="仿宋" w:eastAsia="仿宋" w:cs="仿宋"/>
          <w:sz w:val="32"/>
          <w:szCs w:val="32"/>
        </w:rPr>
      </w:pPr>
      <w:r>
        <w:rPr>
          <w:rFonts w:hint="eastAsia" w:ascii="仿宋" w:hAnsi="仿宋" w:eastAsia="仿宋" w:cs="仿宋"/>
          <w:sz w:val="32"/>
          <w:szCs w:val="32"/>
        </w:rPr>
        <w:t>（5）项目团队成员花名册(含姓名、职务、职称等信息及身份证、相关职业资格证复印件);</w:t>
      </w:r>
    </w:p>
    <w:p w14:paraId="503BBD0D">
      <w:pPr>
        <w:ind w:firstLine="640" w:firstLineChars="200"/>
        <w:rPr>
          <w:rFonts w:hint="eastAsia" w:ascii="仿宋" w:hAnsi="仿宋" w:eastAsia="仿宋" w:cs="仿宋"/>
          <w:sz w:val="32"/>
          <w:szCs w:val="32"/>
        </w:rPr>
      </w:pPr>
      <w:r>
        <w:rPr>
          <w:rFonts w:hint="eastAsia" w:ascii="仿宋" w:hAnsi="仿宋" w:eastAsia="仿宋" w:cs="仿宋"/>
          <w:sz w:val="32"/>
          <w:szCs w:val="32"/>
        </w:rPr>
        <w:t>（6）项目商业（创业）计划书（含项目背景、商业模式、实施计划、资金预算等核心内容，字数不少于3000字）；</w:t>
      </w:r>
    </w:p>
    <w:p w14:paraId="1ED07078">
      <w:pPr>
        <w:ind w:firstLine="640" w:firstLineChars="200"/>
        <w:rPr>
          <w:rFonts w:hint="eastAsia" w:ascii="仿宋" w:hAnsi="仿宋" w:eastAsia="仿宋" w:cs="仿宋"/>
          <w:sz w:val="32"/>
          <w:szCs w:val="32"/>
        </w:rPr>
      </w:pPr>
      <w:r>
        <w:rPr>
          <w:rFonts w:hint="eastAsia" w:ascii="仿宋" w:hAnsi="仿宋" w:eastAsia="仿宋" w:cs="仿宋"/>
          <w:sz w:val="32"/>
          <w:szCs w:val="32"/>
        </w:rPr>
        <w:t>（7）与申报内容相关的其他佐证材料。</w:t>
      </w:r>
    </w:p>
    <w:p w14:paraId="3D776FC7">
      <w:pPr>
        <w:ind w:firstLine="643" w:firstLineChars="200"/>
        <w:rPr>
          <w:rFonts w:hint="eastAsia" w:ascii="仿宋" w:hAnsi="仿宋" w:eastAsia="仿宋" w:cs="仿宋"/>
          <w:sz w:val="32"/>
          <w:szCs w:val="32"/>
        </w:rPr>
      </w:pPr>
      <w:r>
        <w:rPr>
          <w:rFonts w:hint="eastAsia" w:ascii="仿宋" w:hAnsi="仿宋" w:eastAsia="仿宋" w:cs="仿宋"/>
          <w:b/>
          <w:bCs/>
          <w:sz w:val="32"/>
          <w:szCs w:val="32"/>
        </w:rPr>
        <w:t>2.资格审查。</w:t>
      </w:r>
      <w:r>
        <w:rPr>
          <w:rFonts w:hint="eastAsia" w:ascii="仿宋" w:hAnsi="仿宋" w:eastAsia="仿宋" w:cs="仿宋"/>
          <w:sz w:val="32"/>
          <w:szCs w:val="32"/>
        </w:rPr>
        <w:t>按照本办法要求从团队完整性、项目相关性、材料完备性等方面对申报团队的申报资格进行审查。</w:t>
      </w:r>
    </w:p>
    <w:p w14:paraId="2A080A5F">
      <w:pPr>
        <w:pStyle w:val="3"/>
        <w:tabs>
          <w:tab w:val="left" w:pos="539"/>
        </w:tabs>
        <w:wordWrap w:val="0"/>
        <w:topLinePunct/>
        <w:spacing w:after="0"/>
        <w:ind w:firstLine="643" w:firstLineChars="200"/>
        <w:rPr>
          <w:rFonts w:hint="eastAsia" w:ascii="仿宋" w:hAnsi="仿宋" w:eastAsia="仿宋" w:cs="仿宋"/>
          <w:sz w:val="32"/>
          <w:szCs w:val="32"/>
        </w:rPr>
      </w:pPr>
      <w:r>
        <w:rPr>
          <w:rFonts w:hint="eastAsia" w:ascii="仿宋" w:hAnsi="仿宋" w:eastAsia="仿宋" w:cs="仿宋"/>
          <w:b/>
          <w:bCs/>
          <w:sz w:val="32"/>
          <w:szCs w:val="32"/>
        </w:rPr>
        <w:t>3.内部初评。</w:t>
      </w:r>
      <w:r>
        <w:rPr>
          <w:rFonts w:hint="eastAsia" w:ascii="仿宋" w:hAnsi="仿宋" w:eastAsia="仿宋" w:cs="仿宋"/>
          <w:sz w:val="32"/>
          <w:szCs w:val="32"/>
        </w:rPr>
        <w:t>邀请专业评审组织专班开展内部初评，从“创新性、可行性、社会价值”三个维度，在符合申报资格的项目中择优推选约45个左右项目进入线下路演。</w:t>
      </w:r>
    </w:p>
    <w:p w14:paraId="1182B9A1">
      <w:pPr>
        <w:pStyle w:val="3"/>
        <w:tabs>
          <w:tab w:val="left" w:pos="539"/>
        </w:tabs>
        <w:wordWrap w:val="0"/>
        <w:topLinePunct/>
        <w:spacing w:after="0"/>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4.项目路演。</w:t>
      </w:r>
      <w:r>
        <w:rPr>
          <w:rFonts w:hint="eastAsia" w:ascii="仿宋" w:hAnsi="仿宋" w:eastAsia="仿宋" w:cs="仿宋"/>
          <w:sz w:val="32"/>
          <w:szCs w:val="32"/>
        </w:rPr>
        <w:t>组织初评入围的项目进行线下路演（15分钟项目展示+5分钟现场答疑），邀请创投、技术、金融、法律、税务等方面专家，根据项目创意、技术创新、市场前景及成果转化等维度进行评分，根据资格审查、内部初评、项目路演的情况对项目进行综合评估，确定资助名单及金额。</w:t>
      </w:r>
    </w:p>
    <w:p w14:paraId="5F18042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5.项目公示。</w:t>
      </w:r>
      <w:r>
        <w:rPr>
          <w:rFonts w:hint="eastAsia" w:ascii="仿宋" w:hAnsi="仿宋" w:eastAsia="仿宋" w:cs="仿宋"/>
          <w:sz w:val="32"/>
          <w:szCs w:val="32"/>
        </w:rPr>
        <w:t>对拟立项项目及资助金额在湖南省教育基金会官网、新湖南专题页面上进行公示，公示时间为</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个工作日。公示无异议后正式立项；公示有异议的，由项目委员会进行调查核实，符合立项条件的予以立项，不符合立项条件的取消立项。</w:t>
      </w:r>
    </w:p>
    <w:p w14:paraId="3764C5AE">
      <w:pPr>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rPr>
        <w:t>6.立项洽谈。</w:t>
      </w:r>
      <w:r>
        <w:rPr>
          <w:rFonts w:hint="eastAsia" w:ascii="仿宋" w:hAnsi="仿宋" w:eastAsia="仿宋" w:cs="仿宋"/>
          <w:sz w:val="32"/>
          <w:szCs w:val="32"/>
        </w:rPr>
        <w:t>与确定项目团队进行洽谈，明确项目实施周期、阶段性目标、资金使用要求</w:t>
      </w:r>
      <w:r>
        <w:rPr>
          <w:rFonts w:hint="eastAsia" w:ascii="仿宋" w:hAnsi="仿宋" w:eastAsia="仿宋" w:cs="仿宋"/>
          <w:sz w:val="32"/>
          <w:szCs w:val="32"/>
          <w:highlight w:val="none"/>
        </w:rPr>
        <w:t>、验收标准等关键事项，协商确定项目执行方案。双创项目立项后，与各项目执行团队签订项目执行协议。项目执行团队需严格按照协议约定及项目执行方案独立实施项目，项目委员会对项目实施情况进行全程指导和监督。</w:t>
      </w:r>
    </w:p>
    <w:p w14:paraId="300078CE">
      <w:pPr>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7.第一期资金拨付。</w:t>
      </w:r>
      <w:r>
        <w:rPr>
          <w:rFonts w:hint="eastAsia" w:ascii="仿宋" w:hAnsi="仿宋" w:eastAsia="仿宋" w:cs="仿宋"/>
          <w:sz w:val="32"/>
          <w:szCs w:val="32"/>
          <w:highlight w:val="none"/>
        </w:rPr>
        <w:t>根据资助协议完成对受助项目第一期资金拨付工作。</w:t>
      </w:r>
    </w:p>
    <w:p w14:paraId="1D275373">
      <w:pPr>
        <w:ind w:firstLine="643"/>
        <w:rPr>
          <w:rFonts w:hint="eastAsia" w:ascii="仿宋" w:hAnsi="仿宋" w:eastAsia="仿宋" w:cs="仿宋"/>
          <w:sz w:val="32"/>
          <w:szCs w:val="32"/>
        </w:rPr>
      </w:pPr>
      <w:r>
        <w:rPr>
          <w:rFonts w:hint="eastAsia" w:ascii="仿宋" w:hAnsi="仿宋" w:eastAsia="仿宋" w:cs="仿宋"/>
          <w:b/>
          <w:bCs/>
          <w:sz w:val="32"/>
          <w:szCs w:val="32"/>
        </w:rPr>
        <w:t>8.常态化督导评估。</w:t>
      </w:r>
      <w:r>
        <w:rPr>
          <w:rFonts w:hint="eastAsia" w:ascii="仿宋" w:hAnsi="仿宋" w:eastAsia="仿宋" w:cs="仿宋"/>
          <w:sz w:val="32"/>
          <w:szCs w:val="32"/>
        </w:rPr>
        <w:t>实施过程中项目委员会将委托第三方机构对项目执行情况进行两次评估和常态化督导服务。</w:t>
      </w:r>
    </w:p>
    <w:p w14:paraId="08B929BD">
      <w:pPr>
        <w:ind w:firstLine="643"/>
        <w:rPr>
          <w:rFonts w:hint="eastAsia" w:ascii="仿宋" w:hAnsi="仿宋" w:eastAsia="仿宋" w:cs="仿宋"/>
          <w:sz w:val="32"/>
          <w:szCs w:val="32"/>
        </w:rPr>
      </w:pPr>
      <w:r>
        <w:rPr>
          <w:rFonts w:hint="eastAsia" w:ascii="仿宋" w:hAnsi="仿宋" w:eastAsia="仿宋" w:cs="仿宋"/>
          <w:sz w:val="32"/>
          <w:szCs w:val="32"/>
        </w:rPr>
        <w:t>（1）评估。第一次为中期评估，重点评估项目进度、资金使用，形成中期督导报告。第二次为验收评估，全面评估项目目标达成情况并及时反馈评估结果。</w:t>
      </w:r>
    </w:p>
    <w:p w14:paraId="4282EBA9">
      <w:pPr>
        <w:ind w:firstLine="643"/>
        <w:rPr>
          <w:rFonts w:hint="eastAsia" w:ascii="仿宋" w:hAnsi="仿宋" w:eastAsia="仿宋" w:cs="仿宋"/>
          <w:sz w:val="32"/>
          <w:szCs w:val="32"/>
        </w:rPr>
      </w:pPr>
      <w:r>
        <w:rPr>
          <w:rFonts w:hint="eastAsia" w:ascii="仿宋" w:hAnsi="仿宋" w:eastAsia="仿宋" w:cs="仿宋"/>
          <w:sz w:val="32"/>
          <w:szCs w:val="32"/>
        </w:rPr>
        <w:t>（2）督导。在资助项目实施过程中开展相关的业务指导或培训服务，保障项目从选拔到落地的全流程赋能。</w:t>
      </w:r>
    </w:p>
    <w:p w14:paraId="33978E7C">
      <w:pPr>
        <w:ind w:firstLine="643"/>
        <w:rPr>
          <w:rFonts w:hint="eastAsia" w:ascii="黑体" w:hAnsi="黑体" w:eastAsia="黑体" w:cs="黑体"/>
          <w:b/>
          <w:bCs/>
          <w:sz w:val="32"/>
          <w:szCs w:val="32"/>
        </w:rPr>
      </w:pPr>
      <w:r>
        <w:rPr>
          <w:rFonts w:hint="eastAsia" w:ascii="黑体" w:hAnsi="黑体" w:eastAsia="黑体" w:cs="黑体"/>
          <w:b/>
          <w:bCs/>
          <w:sz w:val="32"/>
          <w:szCs w:val="32"/>
        </w:rPr>
        <w:t>六、管理措施</w:t>
      </w:r>
    </w:p>
    <w:p w14:paraId="5841E796">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(一)组织管理</w:t>
      </w:r>
    </w:p>
    <w:p w14:paraId="735E5CB3">
      <w:pPr>
        <w:pStyle w:val="7"/>
        <w:spacing w:after="0"/>
        <w:ind w:left="0" w:leftChars="0" w:firstLine="643"/>
        <w:rPr>
          <w:rFonts w:hint="eastAsia" w:ascii="仿宋" w:hAnsi="仿宋" w:eastAsia="仿宋" w:cs="仿宋"/>
          <w:b/>
          <w:bCs/>
          <w:sz w:val="32"/>
          <w:szCs w:val="32"/>
        </w:rPr>
      </w:pPr>
      <w:r>
        <w:rPr>
          <w:rFonts w:hint="eastAsia" w:ascii="仿宋" w:hAnsi="仿宋" w:eastAsia="仿宋" w:cs="仿宋"/>
          <w:b/>
          <w:bCs/>
          <w:sz w:val="32"/>
          <w:szCs w:val="32"/>
        </w:rPr>
        <w:t>1.项目管理委员会</w:t>
      </w:r>
    </w:p>
    <w:p w14:paraId="06173EDC">
      <w:pPr>
        <w:pStyle w:val="7"/>
        <w:spacing w:after="0"/>
        <w:ind w:left="0" w:leftChars="0" w:firstLine="643"/>
        <w:rPr>
          <w:rFonts w:hint="eastAsia" w:ascii="仿宋" w:hAnsi="仿宋" w:eastAsia="仿宋" w:cs="仿宋"/>
          <w:sz w:val="32"/>
          <w:szCs w:val="32"/>
        </w:rPr>
      </w:pPr>
      <w:r>
        <w:rPr>
          <w:rFonts w:hint="eastAsia" w:ascii="仿宋" w:hAnsi="仿宋" w:eastAsia="仿宋" w:cs="仿宋"/>
          <w:b/>
          <w:bCs/>
          <w:sz w:val="32"/>
          <w:szCs w:val="32"/>
        </w:rPr>
        <w:t>职责：</w:t>
      </w:r>
      <w:r>
        <w:rPr>
          <w:rFonts w:hint="eastAsia" w:ascii="仿宋" w:hAnsi="仿宋" w:eastAsia="仿宋" w:cs="仿宋"/>
          <w:sz w:val="32"/>
          <w:szCs w:val="32"/>
        </w:rPr>
        <w:t>负责制定、修改公益项目实施办法；负责公益项目的战略决策、资金审批、监督评估等事宜。</w:t>
      </w:r>
    </w:p>
    <w:p w14:paraId="44D32CE7">
      <w:pPr>
        <w:pStyle w:val="7"/>
        <w:spacing w:after="0"/>
        <w:ind w:left="0" w:leftChars="0" w:firstLine="643"/>
        <w:rPr>
          <w:rFonts w:hint="eastAsia" w:ascii="仿宋" w:hAnsi="仿宋" w:eastAsia="仿宋" w:cs="仿宋"/>
          <w:sz w:val="32"/>
          <w:szCs w:val="32"/>
        </w:rPr>
      </w:pPr>
      <w:r>
        <w:rPr>
          <w:rFonts w:hint="eastAsia" w:ascii="仿宋" w:hAnsi="仿宋" w:eastAsia="仿宋" w:cs="仿宋"/>
          <w:b/>
          <w:bCs/>
          <w:sz w:val="32"/>
          <w:szCs w:val="32"/>
        </w:rPr>
        <w:t>人员组成：</w:t>
      </w:r>
      <w:r>
        <w:rPr>
          <w:rFonts w:hint="eastAsia" w:ascii="仿宋" w:hAnsi="仿宋" w:eastAsia="仿宋" w:cs="仿宋"/>
          <w:sz w:val="32"/>
          <w:szCs w:val="32"/>
        </w:rPr>
        <w:t>由湖南省教育基金会代表、湖南日报社代表、外聘专家共同组成。</w:t>
      </w:r>
    </w:p>
    <w:p w14:paraId="746E6F7C">
      <w:pPr>
        <w:pStyle w:val="10"/>
        <w:widowControl/>
        <w:ind w:firstLine="643"/>
        <w:rPr>
          <w:rFonts w:hint="eastAsia" w:ascii="仿宋" w:hAnsi="仿宋" w:eastAsia="仿宋" w:cs="仿宋"/>
          <w:b/>
          <w:bCs/>
          <w:sz w:val="32"/>
          <w:szCs w:val="32"/>
        </w:rPr>
      </w:pPr>
      <w:r>
        <w:rPr>
          <w:rFonts w:hint="eastAsia" w:ascii="仿宋" w:hAnsi="仿宋" w:eastAsia="仿宋" w:cs="仿宋"/>
          <w:b/>
          <w:bCs/>
          <w:sz w:val="32"/>
          <w:szCs w:val="32"/>
        </w:rPr>
        <w:t>2.项目管理办公室（常设机构）</w:t>
      </w:r>
    </w:p>
    <w:p w14:paraId="4BB7D285">
      <w:pPr>
        <w:pStyle w:val="10"/>
        <w:widowControl/>
        <w:ind w:firstLine="643"/>
        <w:rPr>
          <w:rFonts w:hint="eastAsia" w:ascii="仿宋" w:hAnsi="仿宋" w:eastAsia="仿宋" w:cs="仿宋"/>
          <w:sz w:val="32"/>
          <w:szCs w:val="32"/>
        </w:rPr>
      </w:pPr>
      <w:r>
        <w:rPr>
          <w:rFonts w:hint="eastAsia" w:ascii="仿宋" w:hAnsi="仿宋" w:eastAsia="仿宋" w:cs="仿宋"/>
          <w:b/>
          <w:bCs/>
          <w:sz w:val="32"/>
          <w:szCs w:val="32"/>
        </w:rPr>
        <w:t>职责：</w:t>
      </w:r>
      <w:r>
        <w:rPr>
          <w:rFonts w:hint="eastAsia" w:ascii="仿宋" w:hAnsi="仿宋" w:eastAsia="仿宋" w:cs="仿宋"/>
          <w:sz w:val="32"/>
          <w:szCs w:val="32"/>
        </w:rPr>
        <w:t>负责公益项目的具体管理运营、资金拨付审核、活动组织、宣传推广及向项目管理委员会汇报。</w:t>
      </w:r>
    </w:p>
    <w:p w14:paraId="66141680">
      <w:pPr>
        <w:pStyle w:val="7"/>
        <w:spacing w:after="0"/>
        <w:ind w:left="0" w:leftChars="0" w:firstLine="643"/>
        <w:rPr>
          <w:rFonts w:hint="eastAsia" w:ascii="仿宋" w:hAnsi="仿宋" w:eastAsia="仿宋" w:cs="仿宋"/>
          <w:sz w:val="32"/>
          <w:szCs w:val="32"/>
        </w:rPr>
      </w:pPr>
      <w:r>
        <w:rPr>
          <w:rFonts w:hint="eastAsia" w:ascii="仿宋" w:hAnsi="仿宋" w:eastAsia="仿宋" w:cs="仿宋"/>
          <w:b/>
          <w:bCs/>
          <w:sz w:val="32"/>
          <w:szCs w:val="32"/>
        </w:rPr>
        <w:t>人员组成：</w:t>
      </w:r>
      <w:r>
        <w:rPr>
          <w:rFonts w:hint="eastAsia" w:ascii="仿宋" w:hAnsi="仿宋" w:eastAsia="仿宋" w:cs="仿宋"/>
          <w:sz w:val="32"/>
          <w:szCs w:val="32"/>
        </w:rPr>
        <w:t>由项目管理委员会专职工作人员、创新创业导师等组成。</w:t>
      </w:r>
    </w:p>
    <w:p w14:paraId="2BB012B4">
      <w:pPr>
        <w:pStyle w:val="10"/>
        <w:widowControl/>
        <w:ind w:firstLine="643"/>
        <w:rPr>
          <w:rFonts w:hint="eastAsia" w:ascii="仿宋" w:hAnsi="仿宋" w:eastAsia="仿宋" w:cs="仿宋"/>
          <w:b/>
          <w:bCs/>
          <w:sz w:val="32"/>
          <w:szCs w:val="32"/>
        </w:rPr>
      </w:pPr>
      <w:r>
        <w:rPr>
          <w:rFonts w:hint="eastAsia" w:ascii="仿宋" w:hAnsi="仿宋" w:eastAsia="仿宋" w:cs="仿宋"/>
          <w:b/>
          <w:bCs/>
          <w:sz w:val="32"/>
          <w:szCs w:val="32"/>
        </w:rPr>
        <w:t>3.专家评审委员会</w:t>
      </w:r>
    </w:p>
    <w:p w14:paraId="1CCA53F1">
      <w:pPr>
        <w:pStyle w:val="7"/>
        <w:spacing w:after="0"/>
        <w:ind w:left="0" w:leftChars="0" w:firstLine="643"/>
        <w:rPr>
          <w:rFonts w:hint="eastAsia" w:ascii="仿宋" w:hAnsi="仿宋" w:eastAsia="仿宋" w:cs="仿宋"/>
          <w:sz w:val="32"/>
          <w:szCs w:val="32"/>
        </w:rPr>
      </w:pPr>
      <w:r>
        <w:rPr>
          <w:rFonts w:hint="eastAsia" w:ascii="仿宋" w:hAnsi="仿宋" w:eastAsia="仿宋" w:cs="仿宋"/>
          <w:b/>
          <w:bCs/>
          <w:sz w:val="32"/>
          <w:szCs w:val="32"/>
        </w:rPr>
        <w:t>职责：</w:t>
      </w:r>
      <w:r>
        <w:rPr>
          <w:rFonts w:ascii="仿宋" w:hAnsi="仿宋" w:eastAsia="仿宋" w:cs="仿宋"/>
          <w:sz w:val="32"/>
          <w:szCs w:val="32"/>
        </w:rPr>
        <w:t>负责项目评审、筛选、评估、结项验收等工作</w:t>
      </w:r>
      <w:r>
        <w:rPr>
          <w:rFonts w:ascii="仿宋" w:hAnsi="仿宋" w:eastAsia="仿宋" w:cs="仿宋"/>
          <w:sz w:val="32"/>
          <w:szCs w:val="32"/>
        </w:rPr>
        <w:tab/>
      </w:r>
    </w:p>
    <w:p w14:paraId="19030225">
      <w:pPr>
        <w:pStyle w:val="7"/>
        <w:spacing w:after="0"/>
        <w:ind w:left="0" w:leftChars="0" w:firstLine="643"/>
        <w:rPr>
          <w:rFonts w:hint="eastAsia" w:ascii="仿宋" w:hAnsi="仿宋" w:eastAsia="仿宋" w:cs="仿宋"/>
          <w:sz w:val="32"/>
          <w:szCs w:val="32"/>
        </w:rPr>
      </w:pPr>
      <w:r>
        <w:rPr>
          <w:rFonts w:hint="eastAsia" w:ascii="仿宋" w:hAnsi="仿宋" w:eastAsia="仿宋" w:cs="仿宋"/>
          <w:b/>
          <w:bCs/>
          <w:sz w:val="32"/>
          <w:szCs w:val="32"/>
        </w:rPr>
        <w:t>人员组成</w:t>
      </w:r>
      <w:r>
        <w:rPr>
          <w:rFonts w:hint="eastAsia" w:ascii="仿宋" w:hAnsi="仿宋" w:eastAsia="仿宋" w:cs="仿宋"/>
          <w:sz w:val="32"/>
          <w:szCs w:val="32"/>
        </w:rPr>
        <w:t>：</w:t>
      </w:r>
      <w:r>
        <w:rPr>
          <w:rFonts w:ascii="仿宋" w:hAnsi="仿宋" w:eastAsia="仿宋" w:cs="仿宋"/>
          <w:sz w:val="32"/>
          <w:szCs w:val="32"/>
        </w:rPr>
        <w:t>由</w:t>
      </w:r>
      <w:r>
        <w:rPr>
          <w:rFonts w:hint="eastAsia" w:ascii="仿宋" w:hAnsi="仿宋" w:eastAsia="仿宋" w:cs="仿宋"/>
          <w:sz w:val="32"/>
          <w:szCs w:val="32"/>
        </w:rPr>
        <w:t>创业</w:t>
      </w:r>
      <w:r>
        <w:rPr>
          <w:rFonts w:ascii="仿宋" w:hAnsi="仿宋" w:eastAsia="仿宋" w:cs="仿宋"/>
          <w:sz w:val="32"/>
          <w:szCs w:val="32"/>
        </w:rPr>
        <w:t>导师、技术专家、投资顾问</w:t>
      </w:r>
      <w:r>
        <w:rPr>
          <w:rFonts w:hint="eastAsia" w:ascii="仿宋" w:hAnsi="仿宋" w:eastAsia="仿宋" w:cs="仿宋"/>
          <w:sz w:val="32"/>
          <w:szCs w:val="32"/>
        </w:rPr>
        <w:t>、金融、法律、税务顾问</w:t>
      </w:r>
      <w:r>
        <w:rPr>
          <w:rFonts w:ascii="仿宋" w:hAnsi="仿宋" w:eastAsia="仿宋" w:cs="仿宋"/>
          <w:sz w:val="32"/>
          <w:szCs w:val="32"/>
        </w:rPr>
        <w:t>等按赛道组建。</w:t>
      </w:r>
    </w:p>
    <w:p w14:paraId="237604C2">
      <w:pPr>
        <w:pStyle w:val="10"/>
        <w:widowControl/>
        <w:ind w:firstLine="643"/>
        <w:rPr>
          <w:rFonts w:hint="eastAsia" w:ascii="仿宋" w:hAnsi="仿宋" w:eastAsia="仿宋" w:cs="仿宋"/>
          <w:b/>
          <w:bCs/>
          <w:sz w:val="32"/>
          <w:szCs w:val="32"/>
        </w:rPr>
      </w:pPr>
      <w:r>
        <w:rPr>
          <w:rFonts w:hint="eastAsia" w:ascii="仿宋" w:hAnsi="仿宋" w:eastAsia="仿宋" w:cs="仿宋"/>
          <w:b/>
          <w:bCs/>
          <w:sz w:val="32"/>
          <w:szCs w:val="32"/>
        </w:rPr>
        <w:t>4.专业第三方督导评估机构</w:t>
      </w:r>
    </w:p>
    <w:p w14:paraId="01A14C9D">
      <w:pPr>
        <w:pStyle w:val="7"/>
        <w:spacing w:after="0"/>
        <w:ind w:left="0" w:leftChars="0" w:firstLine="640"/>
        <w:rPr>
          <w:rFonts w:hint="eastAsia" w:ascii="仿宋" w:hAnsi="仿宋" w:eastAsia="仿宋" w:cs="仿宋"/>
          <w:sz w:val="32"/>
          <w:szCs w:val="32"/>
        </w:rPr>
      </w:pPr>
      <w:r>
        <w:rPr>
          <w:rFonts w:hint="eastAsia" w:ascii="仿宋" w:hAnsi="仿宋" w:eastAsia="仿宋" w:cs="仿宋"/>
          <w:sz w:val="32"/>
          <w:szCs w:val="32"/>
        </w:rPr>
        <w:t>聘请专业的第三方督导机构对受资助项目开展跟踪督导和评估工作。</w:t>
      </w:r>
    </w:p>
    <w:p w14:paraId="2404D71D">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(二)项目管理</w:t>
      </w:r>
    </w:p>
    <w:p w14:paraId="68BD303A">
      <w:pPr>
        <w:ind w:firstLine="640" w:firstLineChars="200"/>
        <w:rPr>
          <w:rFonts w:hint="eastAsia" w:ascii="仿宋" w:hAnsi="仿宋" w:eastAsia="仿宋" w:cs="仿宋"/>
          <w:sz w:val="32"/>
          <w:szCs w:val="32"/>
        </w:rPr>
      </w:pPr>
      <w:r>
        <w:rPr>
          <w:rFonts w:hint="eastAsia" w:ascii="仿宋" w:hAnsi="仿宋" w:eastAsia="仿宋" w:cs="仿宋"/>
          <w:sz w:val="32"/>
          <w:szCs w:val="32"/>
        </w:rPr>
        <w:t>1.资助项目执行周期原则上不超过半年。项目分期进行资助，第一期资助金额不超过总资助金额的60%；项目通过中期督导、完成预期目标，且末期验收评估合格后，再拨付剩余的40%资金；凡末期验收评估不合格的，不予拨付剩余资金。</w:t>
      </w:r>
    </w:p>
    <w:p w14:paraId="3CF00B5B">
      <w:pPr>
        <w:ind w:firstLine="640" w:firstLineChars="200"/>
        <w:rPr>
          <w:rFonts w:hint="eastAsia" w:ascii="仿宋" w:hAnsi="仿宋" w:eastAsia="仿宋" w:cs="仿宋"/>
          <w:sz w:val="32"/>
          <w:szCs w:val="32"/>
        </w:rPr>
      </w:pPr>
      <w:r>
        <w:rPr>
          <w:rFonts w:hint="eastAsia" w:ascii="仿宋" w:hAnsi="仿宋" w:eastAsia="仿宋" w:cs="仿宋"/>
          <w:sz w:val="32"/>
          <w:szCs w:val="32"/>
        </w:rPr>
        <w:t>2.资助资金仅用于项目的启动、研发、运营等直接相关支出（如设备采购、原材料、场地租赁、技术开发等），必须专款专用，不得挪用于个人消费、偿还债务等非项目用途。</w:t>
      </w:r>
    </w:p>
    <w:p w14:paraId="5FF081F7">
      <w:pPr>
        <w:ind w:firstLine="640" w:firstLineChars="200"/>
        <w:rPr>
          <w:rFonts w:hint="eastAsia" w:ascii="仿宋" w:hAnsi="仿宋" w:eastAsia="仿宋" w:cs="仿宋"/>
          <w:sz w:val="32"/>
          <w:szCs w:val="32"/>
        </w:rPr>
      </w:pPr>
      <w:r>
        <w:rPr>
          <w:rFonts w:hint="eastAsia" w:ascii="仿宋" w:hAnsi="仿宋" w:eastAsia="仿宋" w:cs="仿宋"/>
          <w:sz w:val="32"/>
          <w:szCs w:val="32"/>
        </w:rPr>
        <w:t>3.项目执行团队不得分包、转包项目，不得随意调整项目内容和进度，项目执行期间须不定期向项目管理办公室报告项目进展、资金使用、实施效果、社会效益及后续工作计划等情况。</w:t>
      </w:r>
    </w:p>
    <w:p w14:paraId="28B6CDC1">
      <w:pPr>
        <w:ind w:firstLine="640" w:firstLineChars="200"/>
        <w:rPr>
          <w:rFonts w:hint="eastAsia" w:ascii="仿宋" w:hAnsi="仿宋" w:eastAsia="仿宋" w:cs="仿宋"/>
          <w:sz w:val="32"/>
          <w:szCs w:val="32"/>
        </w:rPr>
      </w:pPr>
      <w:r>
        <w:rPr>
          <w:rFonts w:hint="eastAsia" w:ascii="仿宋" w:hAnsi="仿宋" w:eastAsia="仿宋" w:cs="仿宋"/>
          <w:sz w:val="32"/>
          <w:szCs w:val="32"/>
        </w:rPr>
        <w:t>4.项目执行团队必须积极配合项目管理办公室对项目进行宣传推广，接受项目管理委员会组织的项目验收评估，接受政府相关职能部门、媒体和社会公众的监督。</w:t>
      </w:r>
    </w:p>
    <w:p w14:paraId="0800239B">
      <w:pPr>
        <w:ind w:firstLine="640" w:firstLineChars="200"/>
        <w:rPr>
          <w:rFonts w:hint="eastAsia" w:ascii="仿宋" w:hAnsi="仿宋" w:eastAsia="仿宋" w:cs="仿宋"/>
          <w:sz w:val="32"/>
          <w:szCs w:val="32"/>
        </w:rPr>
      </w:pPr>
      <w:r>
        <w:rPr>
          <w:rFonts w:hint="eastAsia" w:ascii="仿宋" w:hAnsi="仿宋" w:eastAsia="仿宋" w:cs="仿宋"/>
          <w:sz w:val="32"/>
          <w:szCs w:val="32"/>
        </w:rPr>
        <w:t>5.项目验收评估由专业的第三方评估机构进行验收评估，重点检查项目的计划执行、资金使用、实施效果和社会效益等情况，并按“优秀”“良好”“合格”“不合格”四个等级进行评估。经查实后出现以下情形的，验收评估一律定为“不合格”,并纳入本会合作失信名单管理，不再与其开展任何形式的合作。</w:t>
      </w:r>
    </w:p>
    <w:p w14:paraId="0862B785">
      <w:pPr>
        <w:ind w:firstLine="640" w:firstLineChars="200"/>
        <w:rPr>
          <w:rFonts w:hint="eastAsia" w:ascii="仿宋" w:hAnsi="仿宋" w:eastAsia="仿宋" w:cs="仿宋"/>
          <w:sz w:val="32"/>
          <w:szCs w:val="32"/>
        </w:rPr>
      </w:pPr>
      <w:r>
        <w:rPr>
          <w:rFonts w:hint="eastAsia" w:ascii="仿宋" w:hAnsi="仿宋" w:eastAsia="仿宋" w:cs="仿宋"/>
          <w:sz w:val="32"/>
          <w:szCs w:val="32"/>
        </w:rPr>
        <w:t>(1)督导评估指出的问题整改不到位或拒不整改的；</w:t>
      </w:r>
    </w:p>
    <w:p w14:paraId="4E27245C">
      <w:pPr>
        <w:ind w:firstLine="640" w:firstLineChars="200"/>
        <w:rPr>
          <w:rFonts w:hint="eastAsia" w:ascii="仿宋" w:hAnsi="仿宋" w:eastAsia="仿宋" w:cs="仿宋"/>
          <w:sz w:val="32"/>
          <w:szCs w:val="32"/>
        </w:rPr>
      </w:pPr>
      <w:r>
        <w:rPr>
          <w:rFonts w:hint="eastAsia" w:ascii="仿宋" w:hAnsi="仿宋" w:eastAsia="仿宋" w:cs="仿宋"/>
          <w:sz w:val="32"/>
          <w:szCs w:val="32"/>
        </w:rPr>
        <w:t>(2)弄虚作假和骗取、套取项目资金的；</w:t>
      </w:r>
    </w:p>
    <w:p w14:paraId="4EAABC5B">
      <w:pPr>
        <w:ind w:firstLine="640" w:firstLineChars="200"/>
        <w:rPr>
          <w:rFonts w:hint="eastAsia" w:ascii="仿宋" w:hAnsi="仿宋" w:eastAsia="仿宋" w:cs="仿宋"/>
          <w:sz w:val="32"/>
          <w:szCs w:val="32"/>
        </w:rPr>
      </w:pPr>
      <w:r>
        <w:rPr>
          <w:rFonts w:hint="eastAsia" w:ascii="仿宋" w:hAnsi="仿宋" w:eastAsia="仿宋" w:cs="仿宋"/>
          <w:sz w:val="32"/>
          <w:szCs w:val="32"/>
        </w:rPr>
        <w:t>(3)将项目分包、转包或挪用项目资金的；</w:t>
      </w:r>
    </w:p>
    <w:p w14:paraId="0708CE39">
      <w:pPr>
        <w:ind w:firstLine="640" w:firstLineChars="200"/>
        <w:rPr>
          <w:rFonts w:hint="eastAsia" w:ascii="仿宋" w:hAnsi="仿宋" w:eastAsia="仿宋" w:cs="仿宋"/>
          <w:sz w:val="32"/>
          <w:szCs w:val="32"/>
        </w:rPr>
      </w:pPr>
      <w:r>
        <w:rPr>
          <w:rFonts w:hint="eastAsia" w:ascii="仿宋" w:hAnsi="仿宋" w:eastAsia="仿宋" w:cs="仿宋"/>
          <w:sz w:val="32"/>
          <w:szCs w:val="32"/>
        </w:rPr>
        <w:t>(4)发生新闻媒体负面曝光现象的；</w:t>
      </w:r>
    </w:p>
    <w:p w14:paraId="77DC080B">
      <w:pPr>
        <w:ind w:firstLine="640" w:firstLineChars="200"/>
        <w:rPr>
          <w:rFonts w:hint="eastAsia" w:ascii="仿宋" w:hAnsi="仿宋" w:eastAsia="仿宋" w:cs="仿宋"/>
          <w:sz w:val="32"/>
          <w:szCs w:val="32"/>
        </w:rPr>
      </w:pPr>
      <w:r>
        <w:rPr>
          <w:rFonts w:hint="eastAsia" w:ascii="仿宋" w:hAnsi="仿宋" w:eastAsia="仿宋" w:cs="仿宋"/>
          <w:sz w:val="32"/>
          <w:szCs w:val="32"/>
        </w:rPr>
        <w:t>(5)出现社会负面投诉事件的。</w:t>
      </w:r>
    </w:p>
    <w:p w14:paraId="4F2D75B2">
      <w:pPr>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七、附则</w:t>
      </w:r>
    </w:p>
    <w:p w14:paraId="1E09167E">
      <w:pPr>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“长沙银行·创新创业公益合伙人”品牌归属权归长沙银行方所有。本实施办法的制定、修改及解释权归“长沙银行·创新创业公益合伙人”项目管理委员</w:t>
      </w:r>
      <w:r>
        <w:rPr>
          <w:rFonts w:hint="eastAsia" w:ascii="仿宋" w:hAnsi="仿宋" w:eastAsia="仿宋" w:cs="仿宋"/>
          <w:sz w:val="32"/>
          <w:szCs w:val="32"/>
        </w:rPr>
        <w:t>会所有。</w:t>
      </w:r>
    </w:p>
    <w:p w14:paraId="5DB097AB">
      <w:pPr>
        <w:rPr>
          <w:rFonts w:hint="eastAsia" w:ascii="仿宋" w:hAnsi="仿宋" w:eastAsia="仿宋" w:cs="仿宋"/>
          <w:spacing w:val="7680"/>
          <w:kern w:val="0"/>
          <w:sz w:val="32"/>
          <w:szCs w:val="32"/>
        </w:rPr>
      </w:pPr>
    </w:p>
    <w:p w14:paraId="5AB7684A">
      <w:pPr>
        <w:rPr>
          <w:rFonts w:hint="eastAsia" w:ascii="仿宋" w:hAnsi="仿宋" w:eastAsia="仿宋" w:cs="仿宋"/>
          <w:sz w:val="32"/>
          <w:szCs w:val="32"/>
        </w:rPr>
      </w:pPr>
    </w:p>
    <w:p w14:paraId="4928D1AC">
      <w:pPr>
        <w:pStyle w:val="6"/>
        <w:ind w:firstLine="643" w:firstLineChars="200"/>
        <w:jc w:val="right"/>
        <w:rPr>
          <w:rFonts w:hint="eastAsia" w:ascii="仿宋" w:hAnsi="仿宋" w:eastAsia="仿宋" w:cs="仿宋"/>
          <w:b/>
          <w:bCs/>
        </w:rPr>
      </w:pPr>
      <w:r>
        <w:rPr>
          <w:rFonts w:hint="eastAsia" w:ascii="仿宋" w:hAnsi="仿宋" w:eastAsia="仿宋" w:cs="仿宋"/>
          <w:b/>
          <w:bCs/>
        </w:rPr>
        <w:t>湖南省教育基金会</w:t>
      </w:r>
    </w:p>
    <w:p w14:paraId="3E0097D0">
      <w:pPr>
        <w:pStyle w:val="6"/>
        <w:ind w:firstLine="643" w:firstLineChars="200"/>
        <w:jc w:val="right"/>
        <w:rPr>
          <w:rFonts w:hint="eastAsia" w:ascii="仿宋" w:hAnsi="仿宋" w:eastAsia="仿宋" w:cs="仿宋"/>
          <w:b/>
          <w:bCs/>
        </w:rPr>
      </w:pPr>
      <w:r>
        <w:rPr>
          <w:rFonts w:hint="eastAsia" w:ascii="仿宋" w:hAnsi="仿宋" w:eastAsia="仿宋" w:cs="仿宋"/>
          <w:b/>
          <w:bCs/>
        </w:rPr>
        <w:t>长沙市长沙银行快乐益家慈善基金会</w:t>
      </w:r>
    </w:p>
    <w:p w14:paraId="37CCE8B8">
      <w:pPr>
        <w:pStyle w:val="6"/>
        <w:ind w:firstLine="643" w:firstLineChars="200"/>
        <w:jc w:val="right"/>
        <w:rPr>
          <w:rFonts w:hint="eastAsia" w:ascii="仿宋" w:hAnsi="仿宋" w:eastAsia="仿宋" w:cs="仿宋"/>
          <w:b/>
          <w:bCs/>
        </w:rPr>
      </w:pPr>
      <w:r>
        <w:rPr>
          <w:rFonts w:hint="eastAsia" w:ascii="仿宋" w:hAnsi="仿宋" w:eastAsia="仿宋" w:cs="仿宋"/>
          <w:b/>
          <w:bCs/>
        </w:rPr>
        <w:t>湖南日报社</w:t>
      </w:r>
    </w:p>
    <w:p w14:paraId="4B08B2BC">
      <w:pPr>
        <w:ind w:firstLine="643" w:firstLineChars="200"/>
        <w:jc w:val="right"/>
        <w:rPr>
          <w:rFonts w:hint="eastAsia" w:ascii="仿宋" w:hAnsi="仿宋" w:eastAsia="仿宋" w:cs="仿宋"/>
          <w:b/>
          <w:bCs/>
          <w:sz w:val="32"/>
          <w:szCs w:val="32"/>
        </w:rPr>
      </w:pPr>
      <w:r>
        <w:rPr>
          <w:rFonts w:hint="eastAsia" w:ascii="仿宋" w:hAnsi="仿宋" w:eastAsia="仿宋" w:cs="仿宋"/>
          <w:b/>
          <w:bCs/>
          <w:sz w:val="32"/>
          <w:szCs w:val="32"/>
        </w:rPr>
        <w:t>2025年10月</w:t>
      </w:r>
      <w:r>
        <w:rPr>
          <w:rFonts w:hint="eastAsia" w:ascii="仿宋" w:hAnsi="仿宋" w:eastAsia="仿宋" w:cs="仿宋"/>
          <w:b/>
          <w:bCs/>
          <w:sz w:val="32"/>
          <w:szCs w:val="32"/>
          <w:lang w:val="en-US" w:eastAsia="zh-CN"/>
        </w:rPr>
        <w:t>28</w:t>
      </w:r>
      <w:r>
        <w:rPr>
          <w:rFonts w:hint="eastAsia" w:ascii="仿宋" w:hAnsi="仿宋" w:eastAsia="仿宋" w:cs="仿宋"/>
          <w:b/>
          <w:bCs/>
          <w:sz w:val="32"/>
          <w:szCs w:val="32"/>
        </w:rPr>
        <w:t>日</w:t>
      </w:r>
    </w:p>
    <w:p w14:paraId="27BDB29C">
      <w:pPr>
        <w:pStyle w:val="2"/>
        <w:ind w:left="0" w:leftChars="0"/>
        <w:rPr>
          <w:rFonts w:hint="eastAsia" w:ascii="黑体" w:hAnsi="黑体" w:eastAsia="黑体" w:cs="黑体"/>
          <w:bCs/>
          <w:spacing w:val="20"/>
          <w:sz w:val="32"/>
          <w:szCs w:val="32"/>
        </w:rPr>
        <w:sectPr>
          <w:footerReference r:id="rId3" w:type="default"/>
          <w:pgSz w:w="11905" w:h="16838"/>
          <w:pgMar w:top="2098" w:right="1474" w:bottom="1984" w:left="1587" w:header="851" w:footer="1474" w:gutter="0"/>
          <w:pgNumType w:fmt="numberInDash"/>
          <w:cols w:space="720" w:num="1"/>
          <w:docGrid w:type="lines" w:linePitch="313" w:charSpace="0"/>
        </w:sectPr>
      </w:pPr>
    </w:p>
    <w:p w14:paraId="050EEF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PSEMBED7">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801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7CC26E">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317CC26E">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6E5E0"/>
    <w:multiLevelType w:val="singleLevel"/>
    <w:tmpl w:val="36C6E5E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437D8"/>
    <w:rsid w:val="151437D8"/>
    <w:rsid w:val="61C14AE0"/>
    <w:rsid w:val="7E984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2" w:lineRule="auto"/>
      <w:ind w:left="200" w:leftChars="200"/>
      <w:outlineLvl w:val="1"/>
    </w:pPr>
    <w:rPr>
      <w:rFonts w:ascii="Arial" w:hAnsi="Arial" w:eastAsia="仿宋"/>
      <w:b/>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after="120"/>
      <w:jc w:val="both"/>
    </w:pPr>
    <w:rPr>
      <w:rFonts w:ascii="黑体" w:hAnsi="黑体" w:eastAsia="黑体" w:cs="Times New Roman"/>
      <w:kern w:val="2"/>
      <w:sz w:val="21"/>
      <w:szCs w:val="24"/>
      <w:lang w:val="en-US" w:eastAsia="zh-CN" w:bidi="ar-SA"/>
    </w:rPr>
  </w:style>
  <w:style w:type="paragraph" w:styleId="4">
    <w:name w:val="Body Text Indent"/>
    <w:basedOn w:val="1"/>
    <w:qFormat/>
    <w:uiPriority w:val="0"/>
    <w:pPr>
      <w:spacing w:after="120"/>
      <w:ind w:left="420" w:leftChars="200"/>
    </w:pPr>
    <w:rPr>
      <w:rFonts w:ascii="黑体" w:hAnsi="黑体" w:eastAsia="黑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rPr>
      <w:rFonts w:ascii="Times New Roman" w:hAnsi="Times New Roman" w:eastAsia="宋体" w:cs="Times New Roman"/>
      <w:sz w:val="32"/>
      <w:szCs w:val="32"/>
    </w:rPr>
  </w:style>
  <w:style w:type="paragraph" w:styleId="7">
    <w:name w:val="Body Text First Indent 2"/>
    <w:basedOn w:val="4"/>
    <w:qFormat/>
    <w:uiPriority w:val="0"/>
    <w:pPr>
      <w:ind w:firstLine="420" w:firstLineChars="200"/>
    </w:pPr>
  </w:style>
  <w:style w:type="paragraph" w:styleId="10">
    <w:name w:val="List Paragraph"/>
    <w:qFormat/>
    <w:uiPriority w:val="99"/>
    <w:pPr>
      <w:widowControl w:val="0"/>
      <w:ind w:firstLine="420" w:firstLineChars="200"/>
      <w:jc w:val="both"/>
    </w:pPr>
    <w:rPr>
      <w:rFonts w:ascii="黑体" w:hAnsi="黑体" w:eastAsia="黑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3421</Words>
  <Characters>3497</Characters>
  <Lines>0</Lines>
  <Paragraphs>0</Paragraphs>
  <TotalTime>0</TotalTime>
  <ScaleCrop>false</ScaleCrop>
  <LinksUpToDate>false</LinksUpToDate>
  <CharactersWithSpaces>3502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2025-10-28T02:53:00Z</dcterms:created>
  <dc:creator>丘丘</dc:creator>
  <cp:lastModifiedBy>WPS_531120748</cp:lastModifiedBy>
  <dcterms:modified xsi:type="dcterms:W3CDTF">2025-10-28T06:56:28Z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EA1237D2858747C9B0079F2684E5017B_13</vt:lpwstr>
  </property>
  <property fmtid="{D5CDD505-2E9C-101B-9397-08002B2CF9AE}" pid="4" name="KSOTemplateDocerSaveRecord">
    <vt:lpwstr>eyJoZGlkIjoiNGZiZTM4MjdhMzJhOWY5Mzg0NzdjOGViZmU4MDBhYzgiLCJ1c2VySWQiOiIzNDgxNzYzMjgifQ==</vt:lpwstr>
  </property>
</Properties>
</file>