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1294B86">
      <w:pPr>
        <w:pStyle w:val="style0"/>
        <w:jc w:val="center"/>
        <w:rPr>
          <w:b/>
          <w:sz w:val="36"/>
        </w:rPr>
      </w:pPr>
      <w:r>
        <w:rPr>
          <w:b/>
          <w:sz w:val="36"/>
        </w:rPr>
        <w:t>“青春寻脉”黔阳古城·文化类Citywalk宝藏路线</w:t>
      </w:r>
    </w:p>
    <w:p w14:paraId="403CA10F">
      <w:pPr>
        <w:pStyle w:val="style0"/>
        <w:jc w:val="center"/>
        <w:rPr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刘馨怡</w:t>
      </w:r>
    </w:p>
    <w:p w14:paraId="30D344AB">
      <w:pPr>
        <w:pStyle w:val="style0"/>
        <w:jc w:val="left"/>
        <w:rPr/>
      </w:pPr>
      <w:r>
        <w:rPr>
          <w:sz w:val="32"/>
        </w:rPr>
        <w:t>一、路线名称</w:t>
      </w:r>
    </w:p>
    <w:p w14:paraId="50574A1D">
      <w:pPr>
        <w:pStyle w:val="style0"/>
        <w:jc w:val="left"/>
        <w:rPr/>
      </w:pPr>
      <w:r>
        <w:rPr>
          <w:sz w:val="32"/>
        </w:rPr>
        <w:t xml:space="preserve"> 文脉寻踪·黔阳古城青年文化漫游线</w:t>
      </w:r>
    </w:p>
    <w:p w14:paraId="3B63D02D">
      <w:pPr>
        <w:pStyle w:val="style0"/>
        <w:jc w:val="left"/>
        <w:rPr/>
      </w:pPr>
      <w:r>
        <w:rPr>
          <w:sz w:val="32"/>
        </w:rPr>
        <w:t xml:space="preserve"> </w:t>
      </w:r>
    </w:p>
    <w:p w14:paraId="789CF767">
      <w:pPr>
        <w:pStyle w:val="style0"/>
        <w:jc w:val="left"/>
        <w:rPr/>
      </w:pPr>
      <w:r>
        <w:rPr>
          <w:sz w:val="32"/>
        </w:rPr>
        <w:t>二、主题定位</w:t>
      </w:r>
    </w:p>
    <w:p w14:paraId="7F0E35D1">
      <w:pPr>
        <w:pStyle w:val="style0"/>
        <w:jc w:val="left"/>
        <w:rPr/>
      </w:pPr>
      <w:r>
        <w:rPr>
          <w:sz w:val="32"/>
        </w:rPr>
        <w:t xml:space="preserve"> 以青年视角解锁2200年黔阳古城，串联诗词文脉、明清建筑、非遗手艺、青年创业活化样本，把古迹、非遗手作、老城青年创业点位打通。</w:t>
      </w:r>
    </w:p>
    <w:p w14:paraId="604C717E">
      <w:pPr>
        <w:pStyle w:val="style0"/>
        <w:jc w:val="left"/>
        <w:rPr/>
      </w:pPr>
      <w:r>
        <w:rPr>
          <w:sz w:val="32"/>
        </w:rPr>
        <w:t xml:space="preserve"> </w:t>
      </w:r>
    </w:p>
    <w:p w14:paraId="28FC6B4F">
      <w:pPr>
        <w:pStyle w:val="style0"/>
        <w:jc w:val="left"/>
        <w:rPr/>
      </w:pPr>
      <w:r>
        <w:rPr>
          <w:sz w:val="32"/>
        </w:rPr>
        <w:t>三、动线安排</w:t>
      </w:r>
    </w:p>
    <w:p w14:paraId="1A1888C8">
      <w:pPr>
        <w:pStyle w:val="style0"/>
        <w:jc w:val="left"/>
        <w:rPr/>
      </w:pPr>
      <w:r>
        <w:rPr>
          <w:sz w:val="32"/>
        </w:rPr>
        <w:t>起点：中正门（明代城门，《跟着明星逛黔阳》开篇取景） → 南正街（明清窨子屋街巷）→ 黔阳竹艺馆（非遗竹编，《跟着青年创黔阳》《跟着非遗玩黔阳》核心点位）→ 十里龙窑博物馆（万寿宫，黑陶非遗） → 龙标胜迹门（倾斜门楼，明星视频取景） → 芙蓉楼（王昌龄“一片冰心在玉壶”，视频核心取景地） → 终点：沅江滨江步道（航拍收尾点位）</w:t>
      </w:r>
    </w:p>
    <w:p w14:paraId="7E7C05CE">
      <w:pPr>
        <w:pStyle w:val="style0"/>
        <w:jc w:val="left"/>
        <w:rPr/>
      </w:pPr>
      <w:r>
        <w:rPr>
          <w:sz w:val="32"/>
        </w:rPr>
        <w:t xml:space="preserve"> </w:t>
      </w:r>
    </w:p>
    <w:p w14:paraId="5DEF12D0">
      <w:pPr>
        <w:pStyle w:val="style0"/>
        <w:jc w:val="left"/>
        <w:rPr/>
      </w:pPr>
      <w:r>
        <w:rPr>
          <w:sz w:val="32"/>
        </w:rPr>
        <w:t>建议时长</w:t>
      </w:r>
    </w:p>
    <w:p w14:paraId="63EC8BE8">
      <w:pPr>
        <w:pStyle w:val="style0"/>
        <w:jc w:val="left"/>
        <w:rPr/>
      </w:pPr>
      <w:r>
        <w:rPr>
          <w:sz w:val="32"/>
        </w:rPr>
        <w:t>3小时（慢逛版，含简短非遗体验停留）；紧凑版2小时。全程步行，青石板路面，建议穿平底鞋 。</w:t>
      </w:r>
    </w:p>
    <w:p w14:paraId="180ED42E">
      <w:pPr>
        <w:pStyle w:val="style0"/>
        <w:jc w:val="left"/>
        <w:rPr/>
      </w:pPr>
      <w:r>
        <w:rPr>
          <w:sz w:val="32"/>
        </w:rPr>
        <w:t xml:space="preserve"> </w:t>
      </w:r>
    </w:p>
    <w:p w14:paraId="0F4A346E">
      <w:pPr>
        <w:pStyle w:val="style0"/>
        <w:jc w:val="left"/>
        <w:rPr/>
      </w:pPr>
      <w:r>
        <w:rPr>
          <w:sz w:val="32"/>
        </w:rPr>
        <w:t>1. 中正门（起点）</w:t>
      </w:r>
    </w:p>
    <w:p w14:paraId="62FE3B57">
      <w:pPr>
        <w:pStyle w:val="style0"/>
        <w:jc w:val="left"/>
        <w:rPr>
          <w:sz w:val="32"/>
        </w:rPr>
      </w:pPr>
      <w:r>
        <w:rPr>
          <w:sz w:val="32"/>
        </w:rPr>
        <w:t>讲解要点：黔阳保存最完整明代红砂石城门，也是宣传片标志性取景地；红砂石墙体、城楼建筑特征，古城“九街十八巷”格局由此入城，古城没有过度商业化，保留原生街巷烟火气 。</w:t>
      </w:r>
    </w:p>
    <w:p w14:paraId="10AF9B39">
      <w:pPr>
        <w:pStyle w:val="style0"/>
        <w:jc w:val="left"/>
        <w:rPr>
          <w:sz w:val="32"/>
        </w:rPr>
      </w:pPr>
    </w:p>
    <w:p w14:paraId="1BBC1F1D">
      <w:pPr>
        <w:pStyle w:val="style0"/>
        <w:jc w:val="left"/>
        <w:rPr>
          <w:rFonts w:eastAsia="宋体" w:hint="eastAsia"/>
          <w:sz w:val="32"/>
          <w:lang w:eastAsia="zh-CN"/>
        </w:rPr>
      </w:pPr>
      <w:r>
        <w:rPr>
          <w:rFonts w:eastAsia="宋体" w:hint="eastAsia"/>
          <w:sz w:val="32"/>
          <w:lang w:eastAsia="zh-CN"/>
        </w:rPr>
        <w:drawing>
          <wp:inline distL="0" distT="0" distB="0" distR="0">
            <wp:extent cx="5273040" cy="3513454"/>
            <wp:effectExtent l="0" t="0" r="3810" b="10795"/>
            <wp:docPr id="1026" name="图片 1" descr="c0675fcf04804f076ef1a1f130f51bc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3040" cy="351345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742FCD7">
      <w:pPr>
        <w:pStyle w:val="style0"/>
        <w:jc w:val="left"/>
        <w:rPr/>
      </w:pPr>
      <w:r>
        <w:rPr>
          <w:sz w:val="32"/>
        </w:rPr>
        <w:t>2. 南正街</w:t>
      </w:r>
    </w:p>
    <w:p w14:paraId="5E647DE6">
      <w:pPr>
        <w:pStyle w:val="style0"/>
        <w:jc w:val="left"/>
        <w:rPr>
          <w:sz w:val="32"/>
        </w:rPr>
      </w:pPr>
      <w:r>
        <w:rPr>
          <w:sz w:val="32"/>
        </w:rPr>
        <w:t>讲解要点：青石板古街，两侧湘西明清窨子屋建筑；这里既保留老民居，也诞生了一批青年创业店铺（人生四罐文创咖啡、淬火集旧址改造业态），看见老城业态更新，对应《跟着青年创黔阳》的青年创业观察主题。</w:t>
      </w:r>
    </w:p>
    <w:p w14:paraId="001E92DD">
      <w:pPr>
        <w:pStyle w:val="style0"/>
        <w:jc w:val="left"/>
        <w:rPr>
          <w:rFonts w:eastAsia="宋体" w:hint="eastAsia"/>
          <w:sz w:val="32"/>
          <w:lang w:eastAsia="zh-CN"/>
        </w:rPr>
      </w:pPr>
      <w:r>
        <w:rPr>
          <w:rFonts w:eastAsia="宋体" w:hint="eastAsia"/>
          <w:sz w:val="32"/>
          <w:lang w:eastAsia="zh-CN"/>
        </w:rPr>
        <w:drawing>
          <wp:inline distL="0" distT="0" distB="0" distR="0">
            <wp:extent cx="5273040" cy="3882390"/>
            <wp:effectExtent l="0" t="0" r="3810" b="3810"/>
            <wp:docPr id="1027" name="图片 2" descr="9ca228f6e3af82fe509174173f439a5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3040" cy="388239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D2103C1">
      <w:pPr>
        <w:pStyle w:val="style0"/>
        <w:jc w:val="left"/>
        <w:rPr>
          <w:sz w:val="32"/>
        </w:rPr>
      </w:pPr>
    </w:p>
    <w:p w14:paraId="31AF9941">
      <w:pPr>
        <w:pStyle w:val="style0"/>
        <w:jc w:val="left"/>
        <w:rPr/>
      </w:pPr>
      <w:r>
        <w:rPr>
          <w:sz w:val="32"/>
        </w:rPr>
        <w:t>3. 黔阳竹艺馆</w:t>
      </w:r>
    </w:p>
    <w:p w14:paraId="3F4FFD89">
      <w:pPr>
        <w:pStyle w:val="style0"/>
        <w:jc w:val="left"/>
        <w:rPr>
          <w:sz w:val="32"/>
        </w:rPr>
      </w:pPr>
      <w:r>
        <w:rPr>
          <w:sz w:val="32"/>
        </w:rPr>
        <w:t>讲解要点：150余年传承的竹编非遗；第五代守艺人罗云军，第六代返乡青年罗志民；传统竹编如何转型：文创产品、游客体验、直播、研学，年销18万；可设置可选小互动：简单竹编体验，衔接《跟着非遗玩黔阳》的非遗体验叙事。</w:t>
      </w:r>
    </w:p>
    <w:p w14:paraId="4704AE83">
      <w:pPr>
        <w:pStyle w:val="style0"/>
        <w:jc w:val="left"/>
        <w:rPr>
          <w:sz w:val="32"/>
        </w:rPr>
      </w:pPr>
    </w:p>
    <w:p w14:paraId="3B8B5419">
      <w:pPr>
        <w:pStyle w:val="style0"/>
        <w:jc w:val="left"/>
        <w:rPr>
          <w:rFonts w:eastAsia="宋体" w:hint="eastAsia"/>
          <w:sz w:val="32"/>
          <w:lang w:eastAsia="zh-CN"/>
        </w:rPr>
      </w:pPr>
      <w:r>
        <w:rPr>
          <w:rFonts w:eastAsia="宋体" w:hint="eastAsia"/>
          <w:sz w:val="32"/>
          <w:lang w:eastAsia="zh-CN"/>
        </w:rPr>
        <w:drawing>
          <wp:inline distL="0" distT="0" distB="0" distR="0">
            <wp:extent cx="5262880" cy="7019925"/>
            <wp:effectExtent l="0" t="0" r="13970" b="9525"/>
            <wp:docPr id="1028" name="图片 3" descr="b368769a58ed1d3216ec2e4a3f760a9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2880" cy="70199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9AB7F29">
      <w:pPr>
        <w:pStyle w:val="style0"/>
        <w:jc w:val="left"/>
        <w:rPr/>
      </w:pPr>
      <w:r>
        <w:rPr>
          <w:sz w:val="32"/>
        </w:rPr>
        <w:t>4. 十里龙窑博物馆（万寿宫）</w:t>
      </w:r>
    </w:p>
    <w:p w14:paraId="633D1E08">
      <w:pPr>
        <w:pStyle w:val="style0"/>
        <w:jc w:val="left"/>
        <w:rPr>
          <w:sz w:val="32"/>
        </w:rPr>
      </w:pPr>
      <w:r>
        <w:rPr>
          <w:sz w:val="32"/>
        </w:rPr>
        <w:t>讲解要点：明代黑陶技艺传承地，本地陶土、揉泥拉坯、柴窑封窑渗碳工艺；非遗不再是博物馆陈列，游客可以上手实操黑陶制作；万寿宫本身也是会馆古建筑，建筑木雕石刻值得留意。</w:t>
      </w:r>
    </w:p>
    <w:p w14:paraId="67B6EA86">
      <w:pPr>
        <w:pStyle w:val="style0"/>
        <w:jc w:val="left"/>
        <w:rPr>
          <w:sz w:val="32"/>
        </w:rPr>
      </w:pPr>
    </w:p>
    <w:p w14:paraId="02DB18DA">
      <w:pPr>
        <w:pStyle w:val="style0"/>
        <w:jc w:val="left"/>
        <w:rPr>
          <w:rFonts w:eastAsia="宋体" w:hint="eastAsia"/>
          <w:sz w:val="32"/>
          <w:lang w:eastAsia="zh-CN"/>
        </w:rPr>
      </w:pPr>
      <w:r>
        <w:rPr>
          <w:rFonts w:eastAsia="宋体" w:hint="eastAsia"/>
          <w:sz w:val="32"/>
          <w:lang w:eastAsia="zh-CN"/>
        </w:rPr>
        <w:drawing>
          <wp:inline distL="0" distT="0" distB="0" distR="0">
            <wp:extent cx="5266690" cy="6880859"/>
            <wp:effectExtent l="0" t="0" r="10160" b="15240"/>
            <wp:docPr id="1029" name="图片 4" descr="7823fe30a29fadc183f44eccfa77c3bf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66690" cy="688085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CFF1753">
      <w:pPr>
        <w:pStyle w:val="style0"/>
        <w:jc w:val="left"/>
        <w:rPr/>
      </w:pPr>
      <w:r>
        <w:rPr>
          <w:sz w:val="32"/>
        </w:rPr>
        <w:t>5. 龙标胜迹门</w:t>
      </w:r>
    </w:p>
    <w:p w14:paraId="77888AAB">
      <w:pPr>
        <w:pStyle w:val="style0"/>
        <w:jc w:val="left"/>
        <w:rPr>
          <w:sz w:val="32"/>
        </w:rPr>
      </w:pPr>
      <w:r>
        <w:rPr>
          <w:sz w:val="32"/>
        </w:rPr>
        <w:t>讲解要点：古城辨识度极高的斜式门楼，宣传片打卡取景；龙标就是古时黔阳，王昌龄被贬龙标尉的历史背景，建筑倾斜的营造特点。</w:t>
      </w:r>
    </w:p>
    <w:p w14:paraId="11B52282">
      <w:pPr>
        <w:pStyle w:val="style0"/>
        <w:jc w:val="left"/>
        <w:rPr>
          <w:sz w:val="32"/>
        </w:rPr>
      </w:pPr>
    </w:p>
    <w:p w14:paraId="2CD41173">
      <w:pPr>
        <w:pStyle w:val="style0"/>
        <w:jc w:val="left"/>
        <w:rPr>
          <w:rFonts w:eastAsia="宋体" w:hint="eastAsia"/>
          <w:sz w:val="32"/>
          <w:lang w:eastAsia="zh-CN"/>
        </w:rPr>
      </w:pPr>
      <w:r>
        <w:rPr>
          <w:rFonts w:eastAsia="宋体" w:hint="eastAsia"/>
          <w:sz w:val="32"/>
          <w:lang w:eastAsia="zh-CN"/>
        </w:rPr>
        <w:drawing>
          <wp:inline distL="0" distT="0" distB="0" distR="0">
            <wp:extent cx="5271770" cy="3945889"/>
            <wp:effectExtent l="0" t="0" r="5080" b="16510"/>
            <wp:docPr id="1030" name="图片 5" descr="afc09fb71b5e5fac603b4289ebabe79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1770" cy="394588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49BE2A1">
      <w:pPr>
        <w:pStyle w:val="style0"/>
        <w:jc w:val="left"/>
        <w:rPr/>
      </w:pPr>
      <w:r>
        <w:rPr>
          <w:sz w:val="32"/>
        </w:rPr>
        <w:t>6. 芙蓉楼</w:t>
      </w:r>
    </w:p>
    <w:p w14:paraId="05D9E065">
      <w:pPr>
        <w:pStyle w:val="style0"/>
        <w:jc w:val="left"/>
        <w:rPr>
          <w:sz w:val="32"/>
        </w:rPr>
      </w:pPr>
      <w:r>
        <w:rPr>
          <w:sz w:val="32"/>
        </w:rPr>
        <w:t>讲解要点：“楚南上游第一胜迹”，王昌龄送别辛渐写下“一片冰心在玉壶”千古名句；半月亭、临江廊道，园林布局；诗词文脉是黔阳古城最重要文化IP，对应明星vlog核心片段。</w:t>
      </w:r>
    </w:p>
    <w:p w14:paraId="27E9DC4C">
      <w:pPr>
        <w:pStyle w:val="style0"/>
        <w:jc w:val="left"/>
        <w:rPr>
          <w:sz w:val="32"/>
        </w:rPr>
      </w:pPr>
    </w:p>
    <w:p w14:paraId="6CCF289F">
      <w:pPr>
        <w:pStyle w:val="style0"/>
        <w:jc w:val="left"/>
        <w:rPr>
          <w:rFonts w:eastAsia="宋体" w:hint="eastAsia"/>
          <w:sz w:val="32"/>
          <w:lang w:eastAsia="zh-CN"/>
        </w:rPr>
      </w:pPr>
      <w:r>
        <w:rPr>
          <w:rFonts w:eastAsia="宋体" w:hint="eastAsia"/>
          <w:sz w:val="32"/>
          <w:lang w:eastAsia="zh-CN"/>
        </w:rPr>
        <w:drawing>
          <wp:inline distL="0" distT="0" distB="0" distR="0">
            <wp:extent cx="4581525" cy="3429000"/>
            <wp:effectExtent l="0" t="0" r="9525" b="0"/>
            <wp:docPr id="1031" name="图片 6" descr="5de0c73b8d606b88dc0d5013918c79a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581525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0DEF7B8">
      <w:pPr>
        <w:pStyle w:val="style0"/>
        <w:jc w:val="left"/>
        <w:rPr/>
      </w:pPr>
      <w:r>
        <w:rPr>
          <w:sz w:val="32"/>
        </w:rPr>
        <w:t>7. 沅江滨江步道（终点）</w:t>
      </w:r>
    </w:p>
    <w:p w14:paraId="7F4B03F3">
      <w:pPr>
        <w:pStyle w:val="style0"/>
        <w:jc w:val="left"/>
        <w:rPr>
          <w:sz w:val="32"/>
        </w:rPr>
      </w:pPr>
      <w:r>
        <w:rPr>
          <w:sz w:val="32"/>
        </w:rPr>
        <w:t>讲解要点：沅江环抱古城的山水格局，远眺古城黛瓦；傍晚可观赏江边日落；适合航拍收尾，感受古城与江水共生。</w:t>
      </w:r>
    </w:p>
    <w:p w14:paraId="40FAF931">
      <w:pPr>
        <w:pStyle w:val="style0"/>
        <w:jc w:val="left"/>
        <w:rPr>
          <w:sz w:val="32"/>
        </w:rPr>
      </w:pPr>
    </w:p>
    <w:p w14:paraId="468E048F">
      <w:pPr>
        <w:pStyle w:val="style0"/>
        <w:jc w:val="left"/>
        <w:rPr>
          <w:rFonts w:eastAsia="宋体" w:hint="eastAsia"/>
          <w:sz w:val="32"/>
          <w:lang w:eastAsia="zh-CN"/>
        </w:rPr>
      </w:pPr>
      <w:r>
        <w:rPr>
          <w:rFonts w:eastAsia="宋体" w:hint="eastAsia"/>
          <w:sz w:val="32"/>
          <w:lang w:eastAsia="zh-CN"/>
        </w:rPr>
        <w:drawing>
          <wp:inline distL="0" distT="0" distB="0" distR="0">
            <wp:extent cx="4581525" cy="3429000"/>
            <wp:effectExtent l="0" t="0" r="9525" b="0"/>
            <wp:docPr id="1032" name="图片 7" descr="f35637449720c26651f1586cd62f2d4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4581525" cy="3429000"/>
                    </a:xfrm>
                    <a:prstGeom prst="rect"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 w:orient="portrait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sz w:val="21"/>
      <w:szCs w:val="22"/>
    </w:rPr>
  </w:style>
  <w:style w:type="character" w:default="1" w:styleId="style65">
    <w:name w:val="Default Paragraph Font"/>
    <w:next w:val="style65"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11" Type="http://schemas.openxmlformats.org/officeDocument/2006/relationships/settings" Target="settings.xml"/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9" Type="http://schemas.openxmlformats.org/officeDocument/2006/relationships/styles" Target="styles.xml"/><Relationship Id="rId5" Type="http://schemas.openxmlformats.org/officeDocument/2006/relationships/image" Target="media/image2.png"/><Relationship Id="rId6" Type="http://schemas.openxmlformats.org/officeDocument/2006/relationships/image" Target="media/image4.jpeg"/><Relationship Id="rId7" Type="http://schemas.openxmlformats.org/officeDocument/2006/relationships/image" Target="media/image5.jpeg"/><Relationship Id="rId8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11</TotalTime>
  <Words>920</Words>
  <Pages>8</Pages>
  <Characters>944</Characters>
  <Application>WPS Office</Application>
  <Paragraphs>42</Paragraphs>
  <ScaleCrop>false</ScaleCrop>
  <LinksUpToDate>false</LinksUpToDate>
  <CharactersWithSpaces>969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2026-09-20T13:32:00Z</dcterms:created>
  <dc:creator>Apache POI</dc:creator>
  <lastModifiedBy>PJS110</lastModifiedBy>
  <dcterms:modified xsi:type="dcterms:W3CDTF">2026-09-24T02:52:51Z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eyJoZGlkIjoiYzVhOGNhZTRmZWI0NzlhMTZlYWZmNWMwYjU3NDY1NDQifQ==</vt:lpwstr>
  </property>
  <property fmtid="{D5CDD505-2E9C-101B-9397-08002B2CF9AE}" pid="3" name="KSOProductBuildVer">
    <vt:lpwstr>2052-12.1.0.28599</vt:lpwstr>
  </property>
  <property fmtid="{D5CDD505-2E9C-101B-9397-08002B2CF9AE}" pid="4" name="ICV">
    <vt:lpwstr>ab549ecc166e4568880574b138a322b6_23</vt:lpwstr>
  </property>
</Properties>
</file>